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7488D41E" w:rsidR="00E66558" w:rsidRDefault="2B82B734" w:rsidP="00EA1E43">
      <w:pPr>
        <w:pStyle w:val="Heading1"/>
        <w:jc w:val="center"/>
      </w:pPr>
      <w:bookmarkStart w:id="0" w:name="_Toc400361362"/>
      <w:bookmarkStart w:id="1" w:name="_Toc443397153"/>
      <w:bookmarkStart w:id="2" w:name="_Toc357771638"/>
      <w:bookmarkStart w:id="3" w:name="_Toc346793416"/>
      <w:bookmarkStart w:id="4" w:name="_Toc328122777"/>
      <w:r>
        <w:t xml:space="preserve">Pupil </w:t>
      </w:r>
      <w:r w:rsidR="2854FB06">
        <w:t>P</w:t>
      </w:r>
      <w:r>
        <w:t xml:space="preserve">remium </w:t>
      </w:r>
      <w:r w:rsidR="2854FB06">
        <w:t>S</w:t>
      </w:r>
      <w:r>
        <w:t xml:space="preserve">trategy </w:t>
      </w:r>
      <w:r w:rsidR="2854FB06">
        <w:t>S</w:t>
      </w:r>
      <w:r>
        <w:t>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3D4BAFDB" w:rsidR="00E66558" w:rsidRDefault="009D71E8" w:rsidP="7C65ADB7">
      <w:pPr>
        <w:pStyle w:val="Heading2"/>
        <w:rPr>
          <w:b w:val="0"/>
          <w:color w:val="auto"/>
          <w:sz w:val="24"/>
          <w:szCs w:val="24"/>
        </w:rPr>
      </w:pPr>
      <w:r w:rsidRPr="7C65ADB7">
        <w:rPr>
          <w:b w:val="0"/>
          <w:color w:val="auto"/>
          <w:sz w:val="24"/>
          <w:szCs w:val="24"/>
        </w:rPr>
        <w:t xml:space="preserve">This statement details our school’s use of </w:t>
      </w:r>
      <w:r w:rsidR="004F718E" w:rsidRPr="7C65ADB7">
        <w:rPr>
          <w:b w:val="0"/>
          <w:color w:val="auto"/>
          <w:sz w:val="24"/>
          <w:szCs w:val="24"/>
        </w:rPr>
        <w:t>P</w:t>
      </w:r>
      <w:r w:rsidRPr="7C65ADB7">
        <w:rPr>
          <w:b w:val="0"/>
          <w:color w:val="auto"/>
          <w:sz w:val="24"/>
          <w:szCs w:val="24"/>
        </w:rPr>
        <w:t xml:space="preserve">upil </w:t>
      </w:r>
      <w:r w:rsidR="00223567" w:rsidRPr="7C65ADB7">
        <w:rPr>
          <w:b w:val="0"/>
          <w:color w:val="auto"/>
          <w:sz w:val="24"/>
          <w:szCs w:val="24"/>
        </w:rPr>
        <w:t>P</w:t>
      </w:r>
      <w:r w:rsidRPr="7C65ADB7">
        <w:rPr>
          <w:b w:val="0"/>
          <w:color w:val="auto"/>
          <w:sz w:val="24"/>
          <w:szCs w:val="24"/>
        </w:rPr>
        <w:t xml:space="preserve">remium funding to help improve the attainment of our disadvantaged </w:t>
      </w:r>
      <w:r w:rsidR="00DB7072" w:rsidRPr="7C65ADB7">
        <w:rPr>
          <w:b w:val="0"/>
          <w:color w:val="auto"/>
          <w:sz w:val="24"/>
          <w:szCs w:val="24"/>
        </w:rPr>
        <w:t>student</w:t>
      </w:r>
      <w:r w:rsidRPr="7C65ADB7">
        <w:rPr>
          <w:b w:val="0"/>
          <w:color w:val="auto"/>
          <w:sz w:val="24"/>
          <w:szCs w:val="24"/>
        </w:rPr>
        <w:t xml:space="preserve">s. </w:t>
      </w:r>
    </w:p>
    <w:p w14:paraId="2A7D54B3" w14:textId="6BFF02A2" w:rsidR="00E66558" w:rsidRDefault="009D71E8" w:rsidP="004E65EF">
      <w:pPr>
        <w:pStyle w:val="Heading2"/>
        <w:spacing w:before="240"/>
        <w:rPr>
          <w:b w:val="0"/>
          <w:bCs/>
          <w:color w:val="auto"/>
          <w:sz w:val="24"/>
          <w:szCs w:val="24"/>
        </w:rPr>
      </w:pPr>
      <w:r>
        <w:rPr>
          <w:b w:val="0"/>
          <w:bCs/>
          <w:color w:val="auto"/>
          <w:sz w:val="24"/>
          <w:szCs w:val="24"/>
        </w:rPr>
        <w:t xml:space="preserve">It outlines our </w:t>
      </w:r>
      <w:r w:rsidR="00223567">
        <w:rPr>
          <w:b w:val="0"/>
          <w:bCs/>
          <w:color w:val="auto"/>
          <w:sz w:val="24"/>
          <w:szCs w:val="24"/>
        </w:rPr>
        <w:t>P</w:t>
      </w:r>
      <w:r>
        <w:rPr>
          <w:b w:val="0"/>
          <w:bCs/>
          <w:color w:val="auto"/>
          <w:sz w:val="24"/>
          <w:szCs w:val="24"/>
        </w:rPr>
        <w:t xml:space="preserve">upil </w:t>
      </w:r>
      <w:r w:rsidR="00223567">
        <w:rPr>
          <w:b w:val="0"/>
          <w:bCs/>
          <w:color w:val="auto"/>
          <w:sz w:val="24"/>
          <w:szCs w:val="24"/>
        </w:rPr>
        <w:t>P</w:t>
      </w:r>
      <w:r>
        <w:rPr>
          <w:b w:val="0"/>
          <w:bCs/>
          <w:color w:val="auto"/>
          <w:sz w:val="24"/>
          <w:szCs w:val="24"/>
        </w:rPr>
        <w:t xml:space="preserve">remium strategy, how we intend to spend the funding in this academic year and the effect that last year’s spending of </w:t>
      </w:r>
      <w:r w:rsidR="00223567">
        <w:rPr>
          <w:b w:val="0"/>
          <w:bCs/>
          <w:color w:val="auto"/>
          <w:sz w:val="24"/>
          <w:szCs w:val="24"/>
        </w:rPr>
        <w:t>P</w:t>
      </w:r>
      <w:r>
        <w:rPr>
          <w:b w:val="0"/>
          <w:bCs/>
          <w:color w:val="auto"/>
          <w:sz w:val="24"/>
          <w:szCs w:val="24"/>
        </w:rPr>
        <w:t xml:space="preserve">upil </w:t>
      </w:r>
      <w:r w:rsidR="00223567">
        <w:rPr>
          <w:b w:val="0"/>
          <w:bCs/>
          <w:color w:val="auto"/>
          <w:sz w:val="24"/>
          <w:szCs w:val="24"/>
        </w:rPr>
        <w:t>P</w:t>
      </w:r>
      <w:r>
        <w:rPr>
          <w:b w:val="0"/>
          <w:bCs/>
          <w:color w:val="auto"/>
          <w:sz w:val="24"/>
          <w:szCs w:val="24"/>
        </w:rPr>
        <w:t>remium</w:t>
      </w:r>
      <w:r w:rsidR="00223567">
        <w:rPr>
          <w:b w:val="0"/>
          <w:bCs/>
          <w:color w:val="auto"/>
          <w:sz w:val="24"/>
          <w:szCs w:val="24"/>
        </w:rPr>
        <w:t xml:space="preserve"> funding</w:t>
      </w:r>
      <w:r>
        <w:rPr>
          <w:b w:val="0"/>
          <w:bCs/>
          <w:color w:val="auto"/>
          <w:sz w:val="24"/>
          <w:szCs w:val="24"/>
        </w:rPr>
        <w:t xml:space="preserve"> had within our school. </w:t>
      </w:r>
    </w:p>
    <w:p w14:paraId="2A7D54B4" w14:textId="77777777" w:rsidR="00E66558" w:rsidRDefault="009D71E8" w:rsidP="004E65EF">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810"/>
        <w:gridCol w:w="3103"/>
      </w:tblGrid>
      <w:tr w:rsidR="00E66558" w14:paraId="2A7D54B7" w14:textId="77777777" w:rsidTr="362CDA7D">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rsidP="004E65EF">
            <w:pPr>
              <w:pStyle w:val="TableHeader"/>
              <w:ind w:left="0"/>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rsidP="004E65EF">
            <w:pPr>
              <w:pStyle w:val="TableHeader"/>
              <w:ind w:left="0"/>
              <w:jc w:val="left"/>
            </w:pPr>
            <w:r>
              <w:t>Data</w:t>
            </w:r>
          </w:p>
        </w:tc>
      </w:tr>
      <w:tr w:rsidR="00E66558" w14:paraId="2A7D54BA" w14:textId="77777777" w:rsidTr="362CDA7D">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B8" w14:textId="77777777" w:rsidR="00E66558" w:rsidRDefault="2B82B734" w:rsidP="362CDA7D">
            <w:pPr>
              <w:pStyle w:val="TableRow"/>
              <w:ind w:left="0"/>
            </w:pPr>
            <w:r>
              <w:t>School name</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B9" w14:textId="7F003392" w:rsidR="00E66558" w:rsidRDefault="1EB18193" w:rsidP="362CDA7D">
            <w:pPr>
              <w:pStyle w:val="TableRow"/>
              <w:ind w:left="0"/>
            </w:pPr>
            <w:r>
              <w:t>Newmarket Academy</w:t>
            </w:r>
          </w:p>
        </w:tc>
      </w:tr>
      <w:tr w:rsidR="00E66558" w14:paraId="2A7D54BD" w14:textId="77777777" w:rsidTr="362CDA7D">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BB" w14:textId="393B3CEE" w:rsidR="00E66558" w:rsidRDefault="2B82B734" w:rsidP="362CDA7D">
            <w:pPr>
              <w:pStyle w:val="TableRow"/>
              <w:ind w:left="0"/>
            </w:pPr>
            <w:r>
              <w:t xml:space="preserve">Number of </w:t>
            </w:r>
            <w:r w:rsidR="14BADC26">
              <w:t>student</w:t>
            </w:r>
            <w:r>
              <w:t xml:space="preserve">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BC" w14:textId="4BC8B553" w:rsidR="00E66558" w:rsidRDefault="0F743BA8" w:rsidP="362CDA7D">
            <w:pPr>
              <w:pStyle w:val="TableRow"/>
              <w:ind w:left="0"/>
            </w:pPr>
            <w:r>
              <w:t>8</w:t>
            </w:r>
            <w:r w:rsidR="0BADC69D">
              <w:t>3</w:t>
            </w:r>
            <w:r w:rsidR="2F900FA2">
              <w:t>8</w:t>
            </w:r>
          </w:p>
        </w:tc>
      </w:tr>
      <w:tr w:rsidR="00E66558" w14:paraId="2A7D54C0" w14:textId="77777777" w:rsidTr="362CDA7D">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BE" w14:textId="1E4F4973" w:rsidR="00E66558" w:rsidRDefault="2B82B734" w:rsidP="362CDA7D">
            <w:pPr>
              <w:pStyle w:val="TableRow"/>
              <w:ind w:left="0"/>
            </w:pPr>
            <w:r>
              <w:t xml:space="preserve">Proportion (%) of </w:t>
            </w:r>
            <w:r w:rsidR="7E266BD4">
              <w:t>Pupil Premium</w:t>
            </w:r>
            <w:r>
              <w:t xml:space="preserve"> eligible </w:t>
            </w:r>
            <w:r w:rsidR="14BADC26">
              <w:t>student</w:t>
            </w:r>
            <w:r>
              <w:t>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BF" w14:textId="69D3CA92" w:rsidR="00E66558" w:rsidRDefault="2F900FA2" w:rsidP="362CDA7D">
            <w:pPr>
              <w:pStyle w:val="TableRow"/>
              <w:ind w:left="0"/>
            </w:pPr>
            <w:r>
              <w:t>194 (23%)</w:t>
            </w:r>
          </w:p>
        </w:tc>
      </w:tr>
      <w:tr w:rsidR="00E66558" w14:paraId="2A7D54C3" w14:textId="77777777" w:rsidTr="362CDA7D">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C1" w14:textId="6F3A0EE0" w:rsidR="00E66558" w:rsidRDefault="2B82B734" w:rsidP="362CDA7D">
            <w:pPr>
              <w:pStyle w:val="TableRow"/>
              <w:ind w:left="0"/>
            </w:pPr>
            <w:r>
              <w:t xml:space="preserve">Academic year/years that our current </w:t>
            </w:r>
            <w:r w:rsidR="7E266BD4">
              <w:t>Pupil Premium</w:t>
            </w:r>
            <w:r>
              <w:t xml:space="preserve"> strategy plan covers </w:t>
            </w:r>
            <w:r w:rsidRPr="362CDA7D">
              <w:rPr>
                <w:b/>
                <w:bCs/>
              </w:rPr>
              <w:t>(</w:t>
            </w:r>
            <w:r w:rsidR="35FDE534" w:rsidRPr="362CDA7D">
              <w:rPr>
                <w:b/>
                <w:bCs/>
              </w:rPr>
              <w:t>3-year</w:t>
            </w:r>
            <w:r w:rsidRPr="362CDA7D">
              <w:rPr>
                <w:b/>
                <w:bCs/>
              </w:rPr>
              <w:t xml:space="preserve">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C2" w14:textId="3631EE64" w:rsidR="00E66558" w:rsidRDefault="0F743BA8" w:rsidP="362CDA7D">
            <w:pPr>
              <w:pStyle w:val="TableRow"/>
              <w:ind w:left="0"/>
            </w:pPr>
            <w:r>
              <w:t>202</w:t>
            </w:r>
            <w:r w:rsidR="55753414">
              <w:t>3</w:t>
            </w:r>
            <w:r>
              <w:t>-202</w:t>
            </w:r>
            <w:r w:rsidR="55753414">
              <w:t>6</w:t>
            </w:r>
          </w:p>
        </w:tc>
      </w:tr>
      <w:tr w:rsidR="00E66558" w14:paraId="2A7D54C6" w14:textId="77777777" w:rsidTr="362CDA7D">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C4" w14:textId="77777777" w:rsidR="00E66558" w:rsidRDefault="2B82B734" w:rsidP="362CDA7D">
            <w:pPr>
              <w:pStyle w:val="TableRow"/>
              <w:ind w:left="0"/>
            </w:pPr>
            <w: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C5" w14:textId="44346C48" w:rsidR="00E66558" w:rsidRDefault="2F900FA2" w:rsidP="362CDA7D">
            <w:pPr>
              <w:pStyle w:val="TableRow"/>
              <w:ind w:left="0"/>
            </w:pPr>
            <w:r>
              <w:t>November 2023</w:t>
            </w:r>
          </w:p>
        </w:tc>
      </w:tr>
      <w:tr w:rsidR="00E66558" w14:paraId="2A7D54C9" w14:textId="77777777" w:rsidTr="362CDA7D">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C7" w14:textId="77777777" w:rsidR="00E66558" w:rsidRDefault="2B82B734" w:rsidP="362CDA7D">
            <w:pPr>
              <w:pStyle w:val="TableRow"/>
              <w:ind w:left="0"/>
            </w:pPr>
            <w: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C8" w14:textId="313104D2" w:rsidR="00E66558" w:rsidRDefault="298005A2" w:rsidP="362CDA7D">
            <w:pPr>
              <w:pStyle w:val="TableRow"/>
              <w:ind w:left="0"/>
            </w:pPr>
            <w:r>
              <w:t>September</w:t>
            </w:r>
            <w:r w:rsidR="1AB713F0">
              <w:t xml:space="preserve"> annually</w:t>
            </w:r>
          </w:p>
        </w:tc>
      </w:tr>
      <w:tr w:rsidR="00E66558" w14:paraId="2A7D54CC" w14:textId="77777777" w:rsidTr="362CDA7D">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CA" w14:textId="77777777" w:rsidR="00E66558" w:rsidRDefault="2B82B734" w:rsidP="362CDA7D">
            <w:pPr>
              <w:pStyle w:val="TableRow"/>
              <w:ind w:left="0"/>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CB" w14:textId="7F544FDC" w:rsidR="00E66558" w:rsidRDefault="0F743BA8" w:rsidP="362CDA7D">
            <w:pPr>
              <w:pStyle w:val="TableRow"/>
              <w:ind w:left="0"/>
            </w:pPr>
            <w:r>
              <w:t>Martin Witter</w:t>
            </w:r>
          </w:p>
        </w:tc>
      </w:tr>
      <w:tr w:rsidR="00E66558" w14:paraId="2A7D54CF" w14:textId="77777777" w:rsidTr="362CDA7D">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CD" w14:textId="30730F7D" w:rsidR="00E66558" w:rsidRDefault="2B82B734" w:rsidP="362CDA7D">
            <w:pPr>
              <w:pStyle w:val="TableRow"/>
              <w:ind w:left="0"/>
            </w:pPr>
            <w:r>
              <w:t xml:space="preserve">Pupil </w:t>
            </w:r>
            <w:r w:rsidR="1AB713F0">
              <w:t>P</w:t>
            </w:r>
            <w:r>
              <w:t xml:space="preserve">remium </w:t>
            </w:r>
            <w:r w:rsidR="1AB713F0">
              <w:t>L</w:t>
            </w:r>
            <w:r>
              <w:t>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CE" w14:textId="5DE944C6" w:rsidR="00E66558" w:rsidRDefault="2F900FA2" w:rsidP="362CDA7D">
            <w:pPr>
              <w:pStyle w:val="TableRow"/>
              <w:ind w:left="0"/>
            </w:pPr>
            <w:r>
              <w:t>Sophie Gynn</w:t>
            </w:r>
          </w:p>
        </w:tc>
      </w:tr>
      <w:tr w:rsidR="00E66558" w14:paraId="2A7D54D2" w14:textId="77777777" w:rsidTr="362CDA7D">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0" w14:textId="20464176" w:rsidR="00E66558" w:rsidRDefault="2B82B734" w:rsidP="362CDA7D">
            <w:pPr>
              <w:pStyle w:val="TableRow"/>
              <w:ind w:left="0"/>
            </w:pPr>
            <w:r>
              <w:t>Governor</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1" w14:textId="7D62C53D" w:rsidR="00E66558" w:rsidRDefault="46935403" w:rsidP="362CDA7D">
            <w:pPr>
              <w:pStyle w:val="TableRow"/>
              <w:ind w:left="0"/>
            </w:pPr>
            <w:r>
              <w:t>Jen Beaton</w:t>
            </w:r>
          </w:p>
        </w:tc>
      </w:tr>
    </w:tbl>
    <w:bookmarkEnd w:id="2"/>
    <w:bookmarkEnd w:id="3"/>
    <w:bookmarkEnd w:id="4"/>
    <w:p w14:paraId="2A7D54D3" w14:textId="77777777" w:rsidR="00E66558" w:rsidRDefault="009D71E8" w:rsidP="004E65EF">
      <w:pPr>
        <w:spacing w:before="480" w:line="240" w:lineRule="auto"/>
        <w:rPr>
          <w:b/>
          <w:color w:val="104F75"/>
          <w:sz w:val="32"/>
          <w:szCs w:val="32"/>
        </w:rPr>
      </w:pPr>
      <w:r>
        <w:rPr>
          <w:b/>
          <w:color w:val="104F75"/>
          <w:sz w:val="32"/>
          <w:szCs w:val="32"/>
        </w:rPr>
        <w:t>Funding overview</w:t>
      </w:r>
    </w:p>
    <w:tbl>
      <w:tblPr>
        <w:tblW w:w="9923" w:type="dxa"/>
        <w:tblInd w:w="-5" w:type="dxa"/>
        <w:tblCellMar>
          <w:left w:w="10" w:type="dxa"/>
          <w:right w:w="10" w:type="dxa"/>
        </w:tblCellMar>
        <w:tblLook w:val="04A0" w:firstRow="1" w:lastRow="0" w:firstColumn="1" w:lastColumn="0" w:noHBand="0" w:noVBand="1"/>
      </w:tblPr>
      <w:tblGrid>
        <w:gridCol w:w="6516"/>
        <w:gridCol w:w="3407"/>
      </w:tblGrid>
      <w:tr w:rsidR="00E66558" w14:paraId="2A7D54D6" w14:textId="77777777" w:rsidTr="362CDA7D">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rsidP="002B0D31">
            <w:pPr>
              <w:pStyle w:val="TableRow"/>
              <w:ind w:left="-250" w:firstLine="250"/>
            </w:pPr>
            <w:r>
              <w:rPr>
                <w:b/>
              </w:rPr>
              <w:t>Detail</w:t>
            </w: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rsidP="004E65EF">
            <w:pPr>
              <w:pStyle w:val="TableRow"/>
              <w:ind w:left="0"/>
            </w:pPr>
            <w:r>
              <w:rPr>
                <w:b/>
              </w:rPr>
              <w:t>Amount</w:t>
            </w:r>
          </w:p>
        </w:tc>
      </w:tr>
      <w:tr w:rsidR="00E66558" w14:paraId="2A7D54D9" w14:textId="77777777" w:rsidTr="362CDA7D">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5228BBA8" w:rsidR="00E66558" w:rsidRDefault="2B82B734" w:rsidP="362CDA7D">
            <w:pPr>
              <w:pStyle w:val="TableRow"/>
              <w:ind w:left="0"/>
            </w:pPr>
            <w:r>
              <w:t xml:space="preserve">Pupil </w:t>
            </w:r>
            <w:r w:rsidR="1AB713F0">
              <w:t>P</w:t>
            </w:r>
            <w:r>
              <w:t>remium funding allocation this academic year</w:t>
            </w: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8" w14:textId="168E6009" w:rsidR="00E66558" w:rsidRPr="003043D1" w:rsidRDefault="2B82B734" w:rsidP="362CDA7D">
            <w:pPr>
              <w:pStyle w:val="TableRow"/>
              <w:ind w:left="0"/>
              <w:rPr>
                <w:rFonts w:cs="Arial"/>
              </w:rPr>
            </w:pPr>
            <w:r w:rsidRPr="362CDA7D">
              <w:rPr>
                <w:rFonts w:cs="Arial"/>
              </w:rPr>
              <w:t>£</w:t>
            </w:r>
            <w:r w:rsidR="55753414" w:rsidRPr="362CDA7D">
              <w:rPr>
                <w:rFonts w:cs="Arial"/>
              </w:rPr>
              <w:t>21</w:t>
            </w:r>
            <w:r w:rsidR="2F900FA2" w:rsidRPr="362CDA7D">
              <w:rPr>
                <w:rFonts w:cs="Arial"/>
              </w:rPr>
              <w:t>1,500</w:t>
            </w:r>
          </w:p>
        </w:tc>
      </w:tr>
      <w:tr w:rsidR="00E66558" w14:paraId="2A7D54DC" w14:textId="77777777" w:rsidTr="362CDA7D">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2B82B734" w:rsidP="362CDA7D">
            <w:pPr>
              <w:pStyle w:val="TableRow"/>
              <w:ind w:left="0"/>
            </w:pPr>
            <w:r>
              <w:t>Recovery premium funding allocation this academic year</w:t>
            </w: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B" w14:textId="6EDEC383" w:rsidR="00E66558" w:rsidRPr="008D1986" w:rsidRDefault="2B82B734" w:rsidP="362CDA7D">
            <w:pPr>
              <w:pStyle w:val="TableRow"/>
              <w:ind w:left="0"/>
              <w:rPr>
                <w:rFonts w:cs="Arial"/>
                <w:highlight w:val="yellow"/>
              </w:rPr>
            </w:pPr>
            <w:r w:rsidRPr="362CDA7D">
              <w:rPr>
                <w:rFonts w:cs="Arial"/>
              </w:rPr>
              <w:t>£</w:t>
            </w:r>
            <w:r w:rsidR="2F900FA2" w:rsidRPr="362CDA7D">
              <w:rPr>
                <w:rFonts w:cs="Arial"/>
              </w:rPr>
              <w:t>10,000</w:t>
            </w:r>
          </w:p>
        </w:tc>
      </w:tr>
      <w:tr w:rsidR="00E66558" w14:paraId="2A7D54DF" w14:textId="77777777" w:rsidTr="362CDA7D">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355F6406" w:rsidR="00E66558" w:rsidRDefault="2B82B734" w:rsidP="362CDA7D">
            <w:pPr>
              <w:pStyle w:val="TableRow"/>
              <w:ind w:left="0"/>
            </w:pPr>
            <w:r>
              <w:t xml:space="preserve">Pupil </w:t>
            </w:r>
            <w:r w:rsidR="1AB713F0">
              <w:t>P</w:t>
            </w:r>
            <w:r>
              <w:t>remium funding carried forward from previous years (enter £0 if not applicable)</w:t>
            </w: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E" w14:textId="38C7D9A9" w:rsidR="00E66558" w:rsidRDefault="2B82B734" w:rsidP="362CDA7D">
            <w:pPr>
              <w:pStyle w:val="TableRow"/>
              <w:ind w:left="0"/>
            </w:pPr>
            <w:r>
              <w:t>£</w:t>
            </w:r>
            <w:r w:rsidR="13E0B3EF">
              <w:t xml:space="preserve"> 0</w:t>
            </w:r>
          </w:p>
        </w:tc>
      </w:tr>
      <w:tr w:rsidR="00E66558" w14:paraId="2A7D54E3" w14:textId="77777777" w:rsidTr="362CDA7D">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E0" w14:textId="77777777" w:rsidR="00E66558" w:rsidRDefault="2B82B734" w:rsidP="362CDA7D">
            <w:pPr>
              <w:pStyle w:val="TableRow"/>
              <w:ind w:left="0"/>
              <w:rPr>
                <w:b/>
                <w:bCs/>
              </w:rPr>
            </w:pPr>
            <w:r w:rsidRPr="362CDA7D">
              <w:rPr>
                <w:b/>
                <w:bCs/>
              </w:rPr>
              <w:t>Total budget for this academic year</w:t>
            </w:r>
          </w:p>
          <w:p w14:paraId="2A7D54E1" w14:textId="65FBC6E4" w:rsidR="00E66558" w:rsidRDefault="2B82B734" w:rsidP="362CDA7D">
            <w:pPr>
              <w:pStyle w:val="TableRow"/>
              <w:ind w:left="0"/>
            </w:pPr>
            <w:r>
              <w:t xml:space="preserve">If your school is an </w:t>
            </w:r>
            <w:r w:rsidR="1AB713F0">
              <w:t>A</w:t>
            </w:r>
            <w:r>
              <w:t>cademy in a trust that pools this funding, state the amount available to your school this academic year</w:t>
            </w: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E2" w14:textId="22E10C81" w:rsidR="00E66558" w:rsidRDefault="2B82B734" w:rsidP="362CDA7D">
            <w:pPr>
              <w:pStyle w:val="TableRow"/>
              <w:ind w:left="0"/>
            </w:pPr>
            <w:r>
              <w:t>£</w:t>
            </w:r>
            <w:r w:rsidR="55753414">
              <w:t>2</w:t>
            </w:r>
            <w:r w:rsidR="2F900FA2">
              <w:t>21,150</w:t>
            </w:r>
          </w:p>
        </w:tc>
      </w:tr>
    </w:tbl>
    <w:p w14:paraId="0BE95323" w14:textId="6E9C7BC3" w:rsidR="362CDA7D" w:rsidRDefault="362CDA7D">
      <w:r>
        <w:br w:type="page"/>
      </w:r>
    </w:p>
    <w:p w14:paraId="2A7D54E4" w14:textId="362FF598" w:rsidR="00E66558" w:rsidRDefault="009D71E8" w:rsidP="00AD4BD7">
      <w:pPr>
        <w:pStyle w:val="Heading1"/>
        <w:jc w:val="center"/>
      </w:pPr>
      <w:r>
        <w:lastRenderedPageBreak/>
        <w:t xml:space="preserve">Part A: </w:t>
      </w:r>
      <w:r w:rsidR="00075E9F">
        <w:t>Pupil Premium</w:t>
      </w:r>
      <w:r>
        <w:t xml:space="preserve"> strategy plan</w:t>
      </w:r>
    </w:p>
    <w:p w14:paraId="2A7D54E5" w14:textId="77777777" w:rsidR="00E66558" w:rsidRDefault="009D71E8" w:rsidP="004E65EF">
      <w:pPr>
        <w:pStyle w:val="Heading2"/>
      </w:pPr>
      <w:bookmarkStart w:id="14" w:name="_Toc357771640"/>
      <w:bookmarkStart w:id="15" w:name="_Toc346793418"/>
      <w:r>
        <w:t>Statement of intent</w:t>
      </w:r>
    </w:p>
    <w:tbl>
      <w:tblPr>
        <w:tblW w:w="9923" w:type="dxa"/>
        <w:tblInd w:w="-5" w:type="dxa"/>
        <w:tblCellMar>
          <w:left w:w="10" w:type="dxa"/>
          <w:right w:w="10" w:type="dxa"/>
        </w:tblCellMar>
        <w:tblLook w:val="04A0" w:firstRow="1" w:lastRow="0" w:firstColumn="1" w:lastColumn="0" w:noHBand="0" w:noVBand="1"/>
      </w:tblPr>
      <w:tblGrid>
        <w:gridCol w:w="9923"/>
      </w:tblGrid>
      <w:tr w:rsidR="00E66558" w:rsidRPr="004B1E81" w14:paraId="2A7D54EA" w14:textId="77777777" w:rsidTr="362CDA7D">
        <w:tc>
          <w:tcPr>
            <w:tcW w:w="99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52D900" w14:textId="1EACB252" w:rsidR="00CC075D" w:rsidRPr="004B1E81" w:rsidRDefault="00CC075D" w:rsidP="004E65EF">
            <w:pPr>
              <w:spacing w:after="0"/>
              <w:rPr>
                <w:sz w:val="22"/>
                <w:szCs w:val="22"/>
              </w:rPr>
            </w:pPr>
            <w:r w:rsidRPr="004B1E81">
              <w:rPr>
                <w:sz w:val="22"/>
                <w:szCs w:val="22"/>
              </w:rPr>
              <w:t>Newmarket Academy is a school</w:t>
            </w:r>
            <w:r w:rsidR="0006283A" w:rsidRPr="004B1E81">
              <w:rPr>
                <w:sz w:val="22"/>
                <w:szCs w:val="22"/>
              </w:rPr>
              <w:t xml:space="preserve"> wh</w:t>
            </w:r>
            <w:r w:rsidR="00CC7B48" w:rsidRPr="004B1E81">
              <w:rPr>
                <w:sz w:val="22"/>
                <w:szCs w:val="22"/>
              </w:rPr>
              <w:t xml:space="preserve">ich aims for students to ‘be the best you can be’ through our values of </w:t>
            </w:r>
            <w:r w:rsidR="0034291D" w:rsidRPr="004B1E81">
              <w:rPr>
                <w:sz w:val="22"/>
                <w:szCs w:val="22"/>
              </w:rPr>
              <w:t xml:space="preserve">respect, </w:t>
            </w:r>
            <w:proofErr w:type="gramStart"/>
            <w:r w:rsidR="0034291D" w:rsidRPr="004B1E81">
              <w:rPr>
                <w:sz w:val="22"/>
                <w:szCs w:val="22"/>
              </w:rPr>
              <w:t>resilience</w:t>
            </w:r>
            <w:proofErr w:type="gramEnd"/>
            <w:r w:rsidR="0034291D" w:rsidRPr="004B1E81">
              <w:rPr>
                <w:sz w:val="22"/>
                <w:szCs w:val="22"/>
              </w:rPr>
              <w:t xml:space="preserve"> and responsibility. </w:t>
            </w:r>
            <w:r w:rsidR="00457895" w:rsidRPr="004B1E81">
              <w:rPr>
                <w:sz w:val="22"/>
                <w:szCs w:val="22"/>
              </w:rPr>
              <w:t xml:space="preserve">We are a member of the Unity Schools Partnership Trust, which is a family of primary, middle, secondary and specialist schools mainly located in Suffolk, but also extending across the Essex &amp; Cambridgeshire borders, with one setting in East London. In September </w:t>
            </w:r>
            <w:r w:rsidR="0070793F" w:rsidRPr="004B1E81">
              <w:rPr>
                <w:sz w:val="22"/>
                <w:szCs w:val="22"/>
              </w:rPr>
              <w:t xml:space="preserve">2019 we opened </w:t>
            </w:r>
            <w:r w:rsidR="0044278F" w:rsidRPr="004B1E81">
              <w:rPr>
                <w:sz w:val="22"/>
                <w:szCs w:val="22"/>
              </w:rPr>
              <w:t>a specialist provision for young people in years 7 – 11 with communication and interaction needs</w:t>
            </w:r>
            <w:r w:rsidR="00B14AFF" w:rsidRPr="004B1E81">
              <w:rPr>
                <w:sz w:val="22"/>
                <w:szCs w:val="22"/>
              </w:rPr>
              <w:t xml:space="preserve">. </w:t>
            </w:r>
          </w:p>
          <w:p w14:paraId="2E759F65" w14:textId="77777777" w:rsidR="00006F5F" w:rsidRPr="004B1E81" w:rsidRDefault="00006F5F" w:rsidP="004E65EF">
            <w:pPr>
              <w:spacing w:after="0"/>
              <w:rPr>
                <w:sz w:val="22"/>
                <w:szCs w:val="22"/>
              </w:rPr>
            </w:pPr>
          </w:p>
          <w:p w14:paraId="0C73A176" w14:textId="1597A012" w:rsidR="00006F5F" w:rsidRPr="004B1E81" w:rsidRDefault="00906003" w:rsidP="004E65EF">
            <w:pPr>
              <w:spacing w:after="0"/>
              <w:rPr>
                <w:sz w:val="22"/>
                <w:szCs w:val="22"/>
              </w:rPr>
            </w:pPr>
            <w:r w:rsidRPr="004B1E81">
              <w:rPr>
                <w:sz w:val="22"/>
                <w:szCs w:val="22"/>
              </w:rPr>
              <w:t xml:space="preserve">We </w:t>
            </w:r>
            <w:r w:rsidR="001E1419" w:rsidRPr="004B1E81">
              <w:rPr>
                <w:sz w:val="22"/>
                <w:szCs w:val="22"/>
              </w:rPr>
              <w:t xml:space="preserve">are National </w:t>
            </w:r>
            <w:r w:rsidR="004B0BCC" w:rsidRPr="004B1E81">
              <w:rPr>
                <w:sz w:val="22"/>
                <w:szCs w:val="22"/>
              </w:rPr>
              <w:t>a</w:t>
            </w:r>
            <w:r w:rsidR="001E1419" w:rsidRPr="004B1E81">
              <w:rPr>
                <w:sz w:val="22"/>
                <w:szCs w:val="22"/>
              </w:rPr>
              <w:t>verage for our number of students eligible for Free School Meals</w:t>
            </w:r>
            <w:r w:rsidR="00CE373E" w:rsidRPr="004B1E81">
              <w:rPr>
                <w:sz w:val="22"/>
                <w:szCs w:val="22"/>
              </w:rPr>
              <w:t xml:space="preserve"> and above the </w:t>
            </w:r>
            <w:r w:rsidR="0044420C" w:rsidRPr="004B1E81">
              <w:rPr>
                <w:sz w:val="22"/>
                <w:szCs w:val="22"/>
              </w:rPr>
              <w:t>average of the East of England (19.4%)</w:t>
            </w:r>
            <w:r w:rsidR="0068494C" w:rsidRPr="004B1E81">
              <w:rPr>
                <w:sz w:val="22"/>
                <w:szCs w:val="22"/>
              </w:rPr>
              <w:t>. The distribut</w:t>
            </w:r>
            <w:r w:rsidR="003B1A3F" w:rsidRPr="004B1E81">
              <w:rPr>
                <w:sz w:val="22"/>
                <w:szCs w:val="22"/>
              </w:rPr>
              <w:t xml:space="preserve">ion of Pupil Premium </w:t>
            </w:r>
            <w:r w:rsidR="001953AA" w:rsidRPr="004B1E81">
              <w:rPr>
                <w:sz w:val="22"/>
                <w:szCs w:val="22"/>
              </w:rPr>
              <w:t xml:space="preserve">eligibility varies between years groups </w:t>
            </w:r>
            <w:r w:rsidR="006D0DFE" w:rsidRPr="004B1E81">
              <w:rPr>
                <w:sz w:val="22"/>
                <w:szCs w:val="22"/>
              </w:rPr>
              <w:t>with the highest number being in year 9</w:t>
            </w:r>
            <w:r w:rsidR="005F39A6" w:rsidRPr="004B1E81">
              <w:rPr>
                <w:sz w:val="22"/>
                <w:szCs w:val="22"/>
              </w:rPr>
              <w:t xml:space="preserve"> (49 students) and the lowest in year 10 (29 students).</w:t>
            </w:r>
          </w:p>
          <w:p w14:paraId="57C45A74" w14:textId="77777777" w:rsidR="00CC075D" w:rsidRPr="004B1E81" w:rsidRDefault="00CC075D" w:rsidP="004E65EF">
            <w:pPr>
              <w:spacing w:after="0"/>
              <w:rPr>
                <w:sz w:val="22"/>
                <w:szCs w:val="22"/>
              </w:rPr>
            </w:pPr>
          </w:p>
          <w:p w14:paraId="450CFFF5" w14:textId="77A88B1C" w:rsidR="006C442C" w:rsidRPr="004B1E81" w:rsidRDefault="6D29B1EE" w:rsidP="004E65EF">
            <w:pPr>
              <w:spacing w:after="0"/>
              <w:rPr>
                <w:sz w:val="22"/>
                <w:szCs w:val="22"/>
              </w:rPr>
            </w:pPr>
            <w:r w:rsidRPr="362CDA7D">
              <w:rPr>
                <w:sz w:val="22"/>
                <w:szCs w:val="22"/>
              </w:rPr>
              <w:t>At Newmarket Academy, our aim is to ensure disadvantaged learners at our school are given the opportunity to flourish within their academic studies and beyond</w:t>
            </w:r>
            <w:r w:rsidR="1DDC2CCD" w:rsidRPr="362CDA7D">
              <w:rPr>
                <w:sz w:val="22"/>
                <w:szCs w:val="22"/>
              </w:rPr>
              <w:t>,</w:t>
            </w:r>
            <w:r w:rsidRPr="362CDA7D">
              <w:rPr>
                <w:sz w:val="22"/>
                <w:szCs w:val="22"/>
              </w:rPr>
              <w:t xml:space="preserve"> and to sustain high attainment when comparing them to </w:t>
            </w:r>
            <w:r w:rsidR="6258F22E" w:rsidRPr="362CDA7D">
              <w:rPr>
                <w:sz w:val="22"/>
                <w:szCs w:val="22"/>
              </w:rPr>
              <w:t xml:space="preserve">their </w:t>
            </w:r>
            <w:r w:rsidRPr="362CDA7D">
              <w:rPr>
                <w:sz w:val="22"/>
                <w:szCs w:val="22"/>
              </w:rPr>
              <w:t xml:space="preserve">non-disadvantaged </w:t>
            </w:r>
            <w:r w:rsidR="6258F22E" w:rsidRPr="362CDA7D">
              <w:rPr>
                <w:sz w:val="22"/>
                <w:szCs w:val="22"/>
              </w:rPr>
              <w:t>peers both locally and</w:t>
            </w:r>
            <w:r w:rsidRPr="362CDA7D">
              <w:rPr>
                <w:sz w:val="22"/>
                <w:szCs w:val="22"/>
              </w:rPr>
              <w:t xml:space="preserve"> nationally. </w:t>
            </w:r>
          </w:p>
          <w:p w14:paraId="408F5748" w14:textId="77777777" w:rsidR="006C442C" w:rsidRPr="004B1E81" w:rsidRDefault="006C442C" w:rsidP="004E65EF">
            <w:pPr>
              <w:spacing w:after="0"/>
              <w:rPr>
                <w:sz w:val="22"/>
                <w:szCs w:val="22"/>
              </w:rPr>
            </w:pPr>
          </w:p>
          <w:p w14:paraId="02C07294" w14:textId="65F44922" w:rsidR="00554CB9" w:rsidRPr="004B1E81" w:rsidRDefault="30500B89" w:rsidP="152A7984">
            <w:pPr>
              <w:spacing w:after="0"/>
              <w:rPr>
                <w:sz w:val="22"/>
                <w:szCs w:val="22"/>
              </w:rPr>
            </w:pPr>
            <w:r w:rsidRPr="362CDA7D">
              <w:rPr>
                <w:sz w:val="22"/>
                <w:szCs w:val="22"/>
              </w:rPr>
              <w:t>Our aim is to use our pupil premium and recovery premium to help us raise attainment of all our students, so that their outcomes are comparable with national outcomes</w:t>
            </w:r>
            <w:r w:rsidR="2C5C28B0" w:rsidRPr="362CDA7D">
              <w:rPr>
                <w:sz w:val="22"/>
                <w:szCs w:val="22"/>
              </w:rPr>
              <w:t xml:space="preserve">. </w:t>
            </w:r>
            <w:r w:rsidR="0166F87D" w:rsidRPr="362CDA7D">
              <w:rPr>
                <w:sz w:val="22"/>
                <w:szCs w:val="22"/>
              </w:rPr>
              <w:t xml:space="preserve">This includes ensuring </w:t>
            </w:r>
            <w:r w:rsidR="560DCD12" w:rsidRPr="362CDA7D">
              <w:rPr>
                <w:sz w:val="22"/>
                <w:szCs w:val="22"/>
              </w:rPr>
              <w:t>students</w:t>
            </w:r>
            <w:r w:rsidR="0166F87D" w:rsidRPr="362CDA7D">
              <w:rPr>
                <w:sz w:val="22"/>
                <w:szCs w:val="22"/>
              </w:rPr>
              <w:t xml:space="preserve"> perform as well as their non-pupil premium peers</w:t>
            </w:r>
            <w:r w:rsidR="53B33DFF" w:rsidRPr="362CDA7D">
              <w:rPr>
                <w:sz w:val="22"/>
                <w:szCs w:val="22"/>
              </w:rPr>
              <w:t xml:space="preserve">. </w:t>
            </w:r>
            <w:r w:rsidR="6DFC2324" w:rsidRPr="362CDA7D">
              <w:rPr>
                <w:sz w:val="22"/>
                <w:szCs w:val="22"/>
              </w:rPr>
              <w:t xml:space="preserve">We are doing this by </w:t>
            </w:r>
            <w:r w:rsidR="0166F87D" w:rsidRPr="362CDA7D">
              <w:rPr>
                <w:sz w:val="22"/>
                <w:szCs w:val="22"/>
              </w:rPr>
              <w:t xml:space="preserve">addressing lower literacy levels, improving </w:t>
            </w:r>
            <w:proofErr w:type="gramStart"/>
            <w:r w:rsidR="55CC642E" w:rsidRPr="362CDA7D">
              <w:rPr>
                <w:sz w:val="22"/>
                <w:szCs w:val="22"/>
              </w:rPr>
              <w:t>attendance</w:t>
            </w:r>
            <w:proofErr w:type="gramEnd"/>
            <w:r w:rsidR="6DFC2324" w:rsidRPr="362CDA7D">
              <w:rPr>
                <w:sz w:val="22"/>
                <w:szCs w:val="22"/>
              </w:rPr>
              <w:t xml:space="preserve"> and providing </w:t>
            </w:r>
            <w:r w:rsidR="7B5D01E3" w:rsidRPr="362CDA7D">
              <w:rPr>
                <w:sz w:val="22"/>
                <w:szCs w:val="22"/>
              </w:rPr>
              <w:t xml:space="preserve">wider </w:t>
            </w:r>
            <w:r w:rsidR="6DFC2324" w:rsidRPr="362CDA7D">
              <w:rPr>
                <w:sz w:val="22"/>
                <w:szCs w:val="22"/>
              </w:rPr>
              <w:t xml:space="preserve">opportunities for </w:t>
            </w:r>
            <w:r w:rsidR="66BAFF48" w:rsidRPr="362CDA7D">
              <w:rPr>
                <w:sz w:val="22"/>
                <w:szCs w:val="22"/>
              </w:rPr>
              <w:t>students</w:t>
            </w:r>
            <w:r w:rsidR="7B5D01E3" w:rsidRPr="362CDA7D">
              <w:rPr>
                <w:sz w:val="22"/>
                <w:szCs w:val="22"/>
              </w:rPr>
              <w:t>.</w:t>
            </w:r>
            <w:r w:rsidR="0166F87D" w:rsidRPr="362CDA7D">
              <w:rPr>
                <w:sz w:val="22"/>
                <w:szCs w:val="22"/>
              </w:rPr>
              <w:t xml:space="preserve"> </w:t>
            </w:r>
          </w:p>
          <w:p w14:paraId="7C98F630" w14:textId="0645B565" w:rsidR="006C442C" w:rsidRPr="004B1E81" w:rsidRDefault="006C442C" w:rsidP="004E65EF">
            <w:pPr>
              <w:spacing w:after="0"/>
              <w:rPr>
                <w:sz w:val="22"/>
                <w:szCs w:val="22"/>
              </w:rPr>
            </w:pPr>
          </w:p>
          <w:p w14:paraId="1872EC18" w14:textId="17DB506A" w:rsidR="009B5DE9" w:rsidRPr="004B1E81" w:rsidRDefault="2ADA0FF2" w:rsidP="152A7984">
            <w:pPr>
              <w:spacing w:after="0"/>
              <w:rPr>
                <w:sz w:val="22"/>
                <w:szCs w:val="22"/>
              </w:rPr>
            </w:pPr>
            <w:r w:rsidRPr="362CDA7D">
              <w:rPr>
                <w:sz w:val="22"/>
                <w:szCs w:val="22"/>
              </w:rPr>
              <w:t xml:space="preserve">During the next three years we will focus our </w:t>
            </w:r>
            <w:r w:rsidR="24A2EDE1" w:rsidRPr="362CDA7D">
              <w:rPr>
                <w:sz w:val="22"/>
                <w:szCs w:val="22"/>
              </w:rPr>
              <w:t xml:space="preserve">resources on the challenges we believe are hindering our students, particularly those who are disadvantaged, from </w:t>
            </w:r>
            <w:r w:rsidR="672D6D4B" w:rsidRPr="362CDA7D">
              <w:rPr>
                <w:sz w:val="22"/>
                <w:szCs w:val="22"/>
              </w:rPr>
              <w:t>achieving the best they can</w:t>
            </w:r>
            <w:r w:rsidR="5AD9612D" w:rsidRPr="362CDA7D">
              <w:rPr>
                <w:sz w:val="22"/>
                <w:szCs w:val="22"/>
              </w:rPr>
              <w:t>:</w:t>
            </w:r>
            <w:r w:rsidR="6F24C242" w:rsidRPr="362CDA7D">
              <w:rPr>
                <w:sz w:val="22"/>
                <w:szCs w:val="22"/>
              </w:rPr>
              <w:t xml:space="preserve"> </w:t>
            </w:r>
          </w:p>
          <w:p w14:paraId="364FE9E6" w14:textId="4A161DCB" w:rsidR="006D0DFE" w:rsidRDefault="00670475" w:rsidP="152A7984">
            <w:pPr>
              <w:pStyle w:val="ListParagraph"/>
              <w:numPr>
                <w:ilvl w:val="0"/>
                <w:numId w:val="22"/>
              </w:numPr>
              <w:spacing w:after="0"/>
              <w:rPr>
                <w:sz w:val="22"/>
                <w:szCs w:val="22"/>
              </w:rPr>
            </w:pPr>
            <w:r w:rsidRPr="004B1E81">
              <w:rPr>
                <w:sz w:val="22"/>
                <w:szCs w:val="22"/>
              </w:rPr>
              <w:t>Reading</w:t>
            </w:r>
            <w:r w:rsidR="006D141A">
              <w:rPr>
                <w:sz w:val="22"/>
                <w:szCs w:val="22"/>
              </w:rPr>
              <w:t xml:space="preserve"> and language comprehension</w:t>
            </w:r>
          </w:p>
          <w:p w14:paraId="0B181D0D" w14:textId="78DD890C" w:rsidR="00940251" w:rsidRDefault="00940251" w:rsidP="152A7984">
            <w:pPr>
              <w:pStyle w:val="ListParagraph"/>
              <w:numPr>
                <w:ilvl w:val="0"/>
                <w:numId w:val="22"/>
              </w:numPr>
              <w:spacing w:after="0"/>
              <w:rPr>
                <w:sz w:val="22"/>
                <w:szCs w:val="22"/>
              </w:rPr>
            </w:pPr>
            <w:r>
              <w:rPr>
                <w:sz w:val="22"/>
                <w:szCs w:val="22"/>
              </w:rPr>
              <w:t>Attainment and Progress</w:t>
            </w:r>
          </w:p>
          <w:p w14:paraId="4C111C5F" w14:textId="755FE672" w:rsidR="00940251" w:rsidRDefault="00940251" w:rsidP="152A7984">
            <w:pPr>
              <w:pStyle w:val="ListParagraph"/>
              <w:numPr>
                <w:ilvl w:val="0"/>
                <w:numId w:val="22"/>
              </w:numPr>
              <w:spacing w:after="0"/>
              <w:rPr>
                <w:sz w:val="22"/>
                <w:szCs w:val="22"/>
              </w:rPr>
            </w:pPr>
            <w:r>
              <w:rPr>
                <w:sz w:val="22"/>
                <w:szCs w:val="22"/>
              </w:rPr>
              <w:t xml:space="preserve">Attendance </w:t>
            </w:r>
          </w:p>
          <w:p w14:paraId="7BEAAEE6" w14:textId="77777777" w:rsidR="00940251" w:rsidRPr="00940251" w:rsidRDefault="00940251" w:rsidP="362CDA7D">
            <w:pPr>
              <w:spacing w:after="0"/>
              <w:rPr>
                <w:color w:val="0D0D0D" w:themeColor="text1" w:themeTint="F2"/>
              </w:rPr>
            </w:pPr>
          </w:p>
          <w:p w14:paraId="42EBB6CE" w14:textId="411D5C9C" w:rsidR="000F3CBF" w:rsidRDefault="6A41718D" w:rsidP="152A7984">
            <w:pPr>
              <w:spacing w:after="0"/>
              <w:rPr>
                <w:sz w:val="22"/>
                <w:szCs w:val="22"/>
              </w:rPr>
            </w:pPr>
            <w:r w:rsidRPr="362CDA7D">
              <w:rPr>
                <w:sz w:val="22"/>
                <w:szCs w:val="22"/>
              </w:rPr>
              <w:t>Our approach will be responsive to individual needs and informed by evidence where appropriate</w:t>
            </w:r>
            <w:r w:rsidR="60B945B9" w:rsidRPr="362CDA7D">
              <w:rPr>
                <w:sz w:val="22"/>
                <w:szCs w:val="22"/>
              </w:rPr>
              <w:t>,</w:t>
            </w:r>
            <w:r w:rsidR="05961B73" w:rsidRPr="362CDA7D">
              <w:rPr>
                <w:sz w:val="22"/>
                <w:szCs w:val="22"/>
              </w:rPr>
              <w:t xml:space="preserve"> and </w:t>
            </w:r>
            <w:r w:rsidR="29FD5449" w:rsidRPr="362CDA7D">
              <w:rPr>
                <w:sz w:val="22"/>
                <w:szCs w:val="22"/>
              </w:rPr>
              <w:t xml:space="preserve">we will </w:t>
            </w:r>
            <w:r w:rsidR="05961B73" w:rsidRPr="362CDA7D">
              <w:rPr>
                <w:sz w:val="22"/>
                <w:szCs w:val="22"/>
              </w:rPr>
              <w:t xml:space="preserve">not </w:t>
            </w:r>
            <w:r w:rsidR="72D4B93F" w:rsidRPr="362CDA7D">
              <w:rPr>
                <w:sz w:val="22"/>
                <w:szCs w:val="22"/>
              </w:rPr>
              <w:t xml:space="preserve">make assumptions about the impact of disadvantage. </w:t>
            </w:r>
          </w:p>
          <w:p w14:paraId="6CB910A5" w14:textId="77777777" w:rsidR="00B22E35" w:rsidRDefault="00B22E35" w:rsidP="152A7984">
            <w:pPr>
              <w:spacing w:after="0"/>
              <w:rPr>
                <w:sz w:val="22"/>
                <w:szCs w:val="22"/>
              </w:rPr>
            </w:pPr>
          </w:p>
          <w:p w14:paraId="7C55E3A8" w14:textId="6DB0A4F0" w:rsidR="00B22E35" w:rsidRDefault="00B22E35" w:rsidP="152A7984">
            <w:pPr>
              <w:spacing w:after="0"/>
              <w:rPr>
                <w:sz w:val="22"/>
                <w:szCs w:val="22"/>
              </w:rPr>
            </w:pPr>
            <w:r>
              <w:rPr>
                <w:sz w:val="22"/>
                <w:szCs w:val="22"/>
              </w:rPr>
              <w:t xml:space="preserve">Students who received Pupil Premium Funding </w:t>
            </w:r>
            <w:r w:rsidR="00060B8E">
              <w:rPr>
                <w:sz w:val="22"/>
                <w:szCs w:val="22"/>
              </w:rPr>
              <w:t xml:space="preserve">works on a lag therefore </w:t>
            </w:r>
            <w:r w:rsidR="00461842">
              <w:rPr>
                <w:sz w:val="22"/>
                <w:szCs w:val="22"/>
              </w:rPr>
              <w:t>we have 29 students who have become Pupil Premium this year but do not have funding for the</w:t>
            </w:r>
            <w:r w:rsidR="00F4273E">
              <w:rPr>
                <w:sz w:val="22"/>
                <w:szCs w:val="22"/>
              </w:rPr>
              <w:t>m in the year 2023/24.0</w:t>
            </w:r>
          </w:p>
          <w:p w14:paraId="2A7D54E9" w14:textId="5D0E0FD2" w:rsidR="000F3CBF" w:rsidRPr="004B1E81" w:rsidRDefault="000F3CBF" w:rsidP="152A7984">
            <w:pPr>
              <w:spacing w:after="0"/>
              <w:rPr>
                <w:sz w:val="22"/>
                <w:szCs w:val="22"/>
              </w:rPr>
            </w:pPr>
          </w:p>
        </w:tc>
      </w:tr>
    </w:tbl>
    <w:p w14:paraId="5F201ECB" w14:textId="4684863A" w:rsidR="362CDA7D" w:rsidRDefault="362CDA7D">
      <w:r>
        <w:br w:type="page"/>
      </w:r>
    </w:p>
    <w:p w14:paraId="2A7D54EB" w14:textId="45A1297B" w:rsidR="00E66558" w:rsidRDefault="2B82B734" w:rsidP="362CDA7D">
      <w:pPr>
        <w:pStyle w:val="Heading2"/>
        <w:spacing w:before="0" w:after="0"/>
      </w:pPr>
      <w:r>
        <w:lastRenderedPageBreak/>
        <w:t>Challenges</w:t>
      </w:r>
    </w:p>
    <w:p w14:paraId="15C9E6C3" w14:textId="6D306FCD" w:rsidR="362CDA7D" w:rsidRDefault="362CDA7D" w:rsidP="362CDA7D">
      <w:pPr>
        <w:spacing w:after="0" w:line="240" w:lineRule="auto"/>
        <w:outlineLvl w:val="0"/>
        <w:rPr>
          <w:color w:val="auto"/>
          <w:sz w:val="20"/>
          <w:szCs w:val="20"/>
        </w:rPr>
      </w:pPr>
    </w:p>
    <w:p w14:paraId="2A7D54EC" w14:textId="5F36EC1C" w:rsidR="00E66558" w:rsidRPr="00C3388C" w:rsidRDefault="2B82B734" w:rsidP="362CDA7D">
      <w:pPr>
        <w:spacing w:after="0" w:line="240" w:lineRule="auto"/>
        <w:textAlignment w:val="baseline"/>
        <w:outlineLvl w:val="0"/>
        <w:rPr>
          <w:sz w:val="20"/>
          <w:szCs w:val="20"/>
        </w:rPr>
      </w:pPr>
      <w:r w:rsidRPr="362CDA7D">
        <w:rPr>
          <w:color w:val="auto"/>
          <w:sz w:val="20"/>
          <w:szCs w:val="20"/>
        </w:rPr>
        <w:t xml:space="preserve">This details the key challenges to achievement that we have identified among our disadvantaged </w:t>
      </w:r>
      <w:r w:rsidR="14BADC26" w:rsidRPr="362CDA7D">
        <w:rPr>
          <w:color w:val="auto"/>
          <w:sz w:val="20"/>
          <w:szCs w:val="20"/>
        </w:rPr>
        <w:t>student</w:t>
      </w:r>
      <w:r w:rsidRPr="362CDA7D">
        <w:rPr>
          <w:color w:val="auto"/>
          <w:sz w:val="20"/>
          <w:szCs w:val="20"/>
        </w:rPr>
        <w:t>s.</w:t>
      </w:r>
    </w:p>
    <w:p w14:paraId="0FF41402" w14:textId="46FCA567" w:rsidR="362CDA7D" w:rsidRDefault="362CDA7D" w:rsidP="362CDA7D">
      <w:pPr>
        <w:spacing w:after="0" w:line="240" w:lineRule="auto"/>
        <w:outlineLvl w:val="0"/>
        <w:rPr>
          <w:color w:val="auto"/>
          <w:sz w:val="20"/>
          <w:szCs w:val="20"/>
        </w:rPr>
      </w:pPr>
    </w:p>
    <w:tbl>
      <w:tblPr>
        <w:tblW w:w="5006" w:type="pct"/>
        <w:tblInd w:w="-5" w:type="dxa"/>
        <w:tblCellMar>
          <w:left w:w="10" w:type="dxa"/>
          <w:right w:w="10" w:type="dxa"/>
        </w:tblCellMar>
        <w:tblLook w:val="04A0" w:firstRow="1" w:lastRow="0" w:firstColumn="1" w:lastColumn="0" w:noHBand="0" w:noVBand="1"/>
      </w:tblPr>
      <w:tblGrid>
        <w:gridCol w:w="1818"/>
        <w:gridCol w:w="8107"/>
      </w:tblGrid>
      <w:tr w:rsidR="00E66558" w14:paraId="2A7D54EF" w14:textId="77777777" w:rsidTr="362CDA7D">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rsidP="00AC1C4C">
            <w:pPr>
              <w:pStyle w:val="TableHeader"/>
              <w:spacing w:after="0"/>
              <w:ind w:left="320"/>
              <w:jc w:val="left"/>
            </w:pPr>
            <w:r>
              <w:t>Challenge number</w:t>
            </w:r>
          </w:p>
        </w:tc>
        <w:tc>
          <w:tcPr>
            <w:tcW w:w="81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rsidP="00AC1C4C">
            <w:pPr>
              <w:pStyle w:val="TableHeader"/>
              <w:spacing w:after="0"/>
              <w:ind w:left="0"/>
              <w:jc w:val="left"/>
            </w:pPr>
            <w:r>
              <w:t xml:space="preserve">Detail of challenge </w:t>
            </w:r>
          </w:p>
        </w:tc>
      </w:tr>
      <w:tr w:rsidR="00E66558" w14:paraId="2A7D54F5" w14:textId="77777777" w:rsidTr="362CDA7D">
        <w:trPr>
          <w:trHeight w:val="1395"/>
        </w:trPr>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F3" w14:textId="43BD20B0" w:rsidR="00E66558" w:rsidRPr="007F727C" w:rsidRDefault="64F9A772" w:rsidP="362CDA7D">
            <w:pPr>
              <w:pStyle w:val="TableRow"/>
              <w:spacing w:after="0"/>
              <w:ind w:left="0"/>
              <w:rPr>
                <w:sz w:val="20"/>
                <w:szCs w:val="20"/>
              </w:rPr>
            </w:pPr>
            <w:r w:rsidRPr="362CDA7D">
              <w:rPr>
                <w:sz w:val="20"/>
                <w:szCs w:val="20"/>
              </w:rPr>
              <w:t>1</w:t>
            </w:r>
          </w:p>
        </w:tc>
        <w:tc>
          <w:tcPr>
            <w:tcW w:w="81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8DEF6A6" w14:textId="77777777" w:rsidR="00CF4AF6" w:rsidRDefault="3D874AED" w:rsidP="362CDA7D">
            <w:pPr>
              <w:autoSpaceDE w:val="0"/>
              <w:adjustRightInd w:val="0"/>
              <w:spacing w:after="0" w:line="276" w:lineRule="auto"/>
              <w:rPr>
                <w:rFonts w:cs="Arial"/>
                <w:color w:val="000000"/>
                <w:sz w:val="20"/>
                <w:szCs w:val="20"/>
              </w:rPr>
            </w:pPr>
            <w:r w:rsidRPr="362CDA7D">
              <w:rPr>
                <w:rFonts w:cs="Arial"/>
                <w:b/>
                <w:bCs/>
                <w:color w:val="000000" w:themeColor="text1"/>
                <w:sz w:val="20"/>
                <w:szCs w:val="20"/>
              </w:rPr>
              <w:t xml:space="preserve">Reading </w:t>
            </w:r>
            <w:r w:rsidR="0FA6D6CD" w:rsidRPr="362CDA7D">
              <w:rPr>
                <w:rFonts w:cs="Arial"/>
                <w:b/>
                <w:bCs/>
                <w:color w:val="000000" w:themeColor="text1"/>
                <w:sz w:val="20"/>
                <w:szCs w:val="20"/>
              </w:rPr>
              <w:t xml:space="preserve">and </w:t>
            </w:r>
            <w:r w:rsidR="6D29B1EE" w:rsidRPr="362CDA7D">
              <w:rPr>
                <w:rFonts w:cs="Arial"/>
                <w:b/>
                <w:bCs/>
                <w:color w:val="000000" w:themeColor="text1"/>
                <w:sz w:val="20"/>
                <w:szCs w:val="20"/>
              </w:rPr>
              <w:t>Language</w:t>
            </w:r>
            <w:r w:rsidR="29B929C4" w:rsidRPr="362CDA7D">
              <w:rPr>
                <w:rFonts w:cs="Arial"/>
                <w:b/>
                <w:bCs/>
                <w:color w:val="000000" w:themeColor="text1"/>
                <w:sz w:val="20"/>
                <w:szCs w:val="20"/>
              </w:rPr>
              <w:t xml:space="preserve"> comprehension is low on </w:t>
            </w:r>
            <w:proofErr w:type="gramStart"/>
            <w:r w:rsidR="29B929C4" w:rsidRPr="362CDA7D">
              <w:rPr>
                <w:rFonts w:cs="Arial"/>
                <w:b/>
                <w:bCs/>
                <w:color w:val="000000" w:themeColor="text1"/>
                <w:sz w:val="20"/>
                <w:szCs w:val="20"/>
              </w:rPr>
              <w:t>entry</w:t>
            </w:r>
            <w:proofErr w:type="gramEnd"/>
            <w:r w:rsidR="29B929C4" w:rsidRPr="362CDA7D">
              <w:rPr>
                <w:rFonts w:cs="Arial"/>
                <w:color w:val="000000" w:themeColor="text1"/>
                <w:sz w:val="20"/>
                <w:szCs w:val="20"/>
              </w:rPr>
              <w:t xml:space="preserve"> </w:t>
            </w:r>
          </w:p>
          <w:p w14:paraId="2A7D54F4" w14:textId="6A9AD02E" w:rsidR="00E66558" w:rsidRPr="0065379E" w:rsidRDefault="2747FA05" w:rsidP="362CDA7D">
            <w:pPr>
              <w:autoSpaceDE w:val="0"/>
              <w:adjustRightInd w:val="0"/>
              <w:spacing w:after="0" w:line="276" w:lineRule="auto"/>
              <w:rPr>
                <w:rFonts w:cs="Arial"/>
                <w:b/>
                <w:bCs/>
                <w:color w:val="000000"/>
                <w:sz w:val="20"/>
                <w:szCs w:val="20"/>
              </w:rPr>
            </w:pPr>
            <w:r w:rsidRPr="362CDA7D">
              <w:rPr>
                <w:sz w:val="20"/>
                <w:szCs w:val="20"/>
              </w:rPr>
              <w:t xml:space="preserve">Our assessments, discussions and observations show underdeveloped oral language and vocabulary gaps for some disadvantaged students. </w:t>
            </w:r>
            <w:r w:rsidRPr="362CDA7D">
              <w:rPr>
                <w:rFonts w:cs="Arial"/>
                <w:color w:val="000000" w:themeColor="text1"/>
                <w:sz w:val="20"/>
                <w:szCs w:val="20"/>
              </w:rPr>
              <w:t>We</w:t>
            </w:r>
            <w:r w:rsidR="1294B62A" w:rsidRPr="362CDA7D">
              <w:rPr>
                <w:rFonts w:cs="Arial"/>
                <w:color w:val="000000" w:themeColor="text1"/>
                <w:sz w:val="20"/>
                <w:szCs w:val="20"/>
              </w:rPr>
              <w:t xml:space="preserve"> will be </w:t>
            </w:r>
            <w:r w:rsidR="29B929C4" w:rsidRPr="362CDA7D">
              <w:rPr>
                <w:rFonts w:cs="Arial"/>
                <w:color w:val="000000" w:themeColor="text1"/>
                <w:sz w:val="20"/>
                <w:szCs w:val="20"/>
              </w:rPr>
              <w:t xml:space="preserve">helping </w:t>
            </w:r>
            <w:r w:rsidR="414BFFF4" w:rsidRPr="362CDA7D">
              <w:rPr>
                <w:rFonts w:cs="Arial"/>
                <w:color w:val="000000" w:themeColor="text1"/>
                <w:sz w:val="20"/>
                <w:szCs w:val="20"/>
              </w:rPr>
              <w:t xml:space="preserve">all </w:t>
            </w:r>
            <w:r w:rsidR="29B929C4" w:rsidRPr="362CDA7D">
              <w:rPr>
                <w:rFonts w:cs="Arial"/>
                <w:color w:val="000000" w:themeColor="text1"/>
                <w:sz w:val="20"/>
                <w:szCs w:val="20"/>
              </w:rPr>
              <w:t>our students to develop their reading comprehension</w:t>
            </w:r>
            <w:r w:rsidRPr="362CDA7D">
              <w:rPr>
                <w:rFonts w:cs="Arial"/>
                <w:color w:val="000000" w:themeColor="text1"/>
                <w:sz w:val="20"/>
                <w:szCs w:val="20"/>
              </w:rPr>
              <w:t xml:space="preserve"> and vocabulary</w:t>
            </w:r>
            <w:r w:rsidR="29B929C4" w:rsidRPr="362CDA7D">
              <w:rPr>
                <w:rFonts w:cs="Arial"/>
                <w:color w:val="000000" w:themeColor="text1"/>
                <w:sz w:val="20"/>
                <w:szCs w:val="20"/>
              </w:rPr>
              <w:t xml:space="preserve"> so that they are more able to access the work across </w:t>
            </w:r>
            <w:r w:rsidRPr="362CDA7D">
              <w:rPr>
                <w:rFonts w:cs="Arial"/>
                <w:color w:val="000000" w:themeColor="text1"/>
                <w:sz w:val="20"/>
                <w:szCs w:val="20"/>
              </w:rPr>
              <w:t>all</w:t>
            </w:r>
            <w:r w:rsidR="29B929C4" w:rsidRPr="362CDA7D">
              <w:rPr>
                <w:rFonts w:cs="Arial"/>
                <w:color w:val="000000" w:themeColor="text1"/>
                <w:sz w:val="20"/>
                <w:szCs w:val="20"/>
              </w:rPr>
              <w:t xml:space="preserve"> their subjects</w:t>
            </w:r>
            <w:r w:rsidRPr="362CDA7D">
              <w:rPr>
                <w:rFonts w:cs="Arial"/>
                <w:color w:val="000000" w:themeColor="text1"/>
                <w:sz w:val="20"/>
                <w:szCs w:val="20"/>
              </w:rPr>
              <w:t>.</w:t>
            </w:r>
          </w:p>
        </w:tc>
      </w:tr>
      <w:tr w:rsidR="00E66558" w14:paraId="2A7D54F8" w14:textId="77777777" w:rsidTr="362CDA7D">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F6" w14:textId="499BDEB9" w:rsidR="00E66558" w:rsidRPr="007F727C" w:rsidRDefault="64F9A772" w:rsidP="362CDA7D">
            <w:pPr>
              <w:pStyle w:val="TableRow"/>
              <w:spacing w:after="0"/>
              <w:ind w:left="0"/>
              <w:rPr>
                <w:sz w:val="20"/>
                <w:szCs w:val="20"/>
              </w:rPr>
            </w:pPr>
            <w:r w:rsidRPr="362CDA7D">
              <w:rPr>
                <w:sz w:val="20"/>
                <w:szCs w:val="20"/>
              </w:rPr>
              <w:t>2</w:t>
            </w:r>
          </w:p>
        </w:tc>
        <w:tc>
          <w:tcPr>
            <w:tcW w:w="81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B21D209" w14:textId="77777777" w:rsidR="00CF4AF6" w:rsidRDefault="29B929C4" w:rsidP="362CDA7D">
            <w:pPr>
              <w:autoSpaceDE w:val="0"/>
              <w:adjustRightInd w:val="0"/>
              <w:spacing w:after="0"/>
              <w:rPr>
                <w:rFonts w:cs="Arial"/>
                <w:b/>
                <w:bCs/>
                <w:color w:val="000000" w:themeColor="text1"/>
                <w:sz w:val="20"/>
                <w:szCs w:val="20"/>
              </w:rPr>
            </w:pPr>
            <w:r w:rsidRPr="362CDA7D">
              <w:rPr>
                <w:rFonts w:cs="Arial"/>
                <w:b/>
                <w:bCs/>
                <w:color w:val="000000" w:themeColor="text1"/>
                <w:sz w:val="20"/>
                <w:szCs w:val="20"/>
              </w:rPr>
              <w:t>Historic under-</w:t>
            </w:r>
            <w:r w:rsidR="4A2773D4" w:rsidRPr="362CDA7D">
              <w:rPr>
                <w:rFonts w:cs="Arial"/>
                <w:b/>
                <w:bCs/>
                <w:color w:val="000000" w:themeColor="text1"/>
                <w:sz w:val="20"/>
                <w:szCs w:val="20"/>
              </w:rPr>
              <w:t xml:space="preserve">achievement </w:t>
            </w:r>
          </w:p>
          <w:p w14:paraId="06A04F8C" w14:textId="1546D641" w:rsidR="4A2773D4" w:rsidRDefault="4A2773D4" w:rsidP="362CDA7D">
            <w:pPr>
              <w:spacing w:after="0"/>
              <w:rPr>
                <w:sz w:val="20"/>
                <w:szCs w:val="20"/>
              </w:rPr>
            </w:pPr>
            <w:r w:rsidRPr="362CDA7D">
              <w:rPr>
                <w:sz w:val="20"/>
                <w:szCs w:val="20"/>
              </w:rPr>
              <w:t xml:space="preserve">Our </w:t>
            </w:r>
            <w:r w:rsidR="5B1C1589" w:rsidRPr="362CDA7D">
              <w:rPr>
                <w:sz w:val="20"/>
                <w:szCs w:val="20"/>
              </w:rPr>
              <w:t>assessments, discussions and observations show</w:t>
            </w:r>
            <w:r w:rsidR="1B4CD4F3" w:rsidRPr="362CDA7D">
              <w:rPr>
                <w:sz w:val="20"/>
                <w:szCs w:val="20"/>
              </w:rPr>
              <w:t xml:space="preserve"> our students do not attain consistently </w:t>
            </w:r>
            <w:r w:rsidR="450A853B" w:rsidRPr="362CDA7D">
              <w:rPr>
                <w:sz w:val="20"/>
                <w:szCs w:val="20"/>
              </w:rPr>
              <w:t>in line</w:t>
            </w:r>
            <w:r w:rsidR="685C6348" w:rsidRPr="362CDA7D">
              <w:rPr>
                <w:sz w:val="20"/>
                <w:szCs w:val="20"/>
              </w:rPr>
              <w:t xml:space="preserve"> with national </w:t>
            </w:r>
            <w:r w:rsidR="3D0B8E11" w:rsidRPr="362CDA7D">
              <w:rPr>
                <w:sz w:val="20"/>
                <w:szCs w:val="20"/>
              </w:rPr>
              <w:t xml:space="preserve">benchmarks and that our disadvantaged students attain less well than our </w:t>
            </w:r>
            <w:r w:rsidR="6E47A4DA" w:rsidRPr="362CDA7D">
              <w:rPr>
                <w:sz w:val="20"/>
                <w:szCs w:val="20"/>
              </w:rPr>
              <w:t>non-disadvantaged</w:t>
            </w:r>
            <w:r w:rsidR="0D4051D2" w:rsidRPr="362CDA7D">
              <w:rPr>
                <w:sz w:val="20"/>
                <w:szCs w:val="20"/>
              </w:rPr>
              <w:t xml:space="preserve"> </w:t>
            </w:r>
            <w:r w:rsidR="3D0B8E11" w:rsidRPr="362CDA7D">
              <w:rPr>
                <w:sz w:val="20"/>
                <w:szCs w:val="20"/>
              </w:rPr>
              <w:t xml:space="preserve">students. </w:t>
            </w:r>
            <w:r w:rsidR="1B4CD4F3" w:rsidRPr="362CDA7D">
              <w:rPr>
                <w:sz w:val="20"/>
                <w:szCs w:val="20"/>
              </w:rPr>
              <w:t xml:space="preserve"> </w:t>
            </w:r>
          </w:p>
          <w:tbl>
            <w:tblPr>
              <w:tblStyle w:val="TableGrid"/>
              <w:tblW w:w="5958" w:type="dxa"/>
              <w:tblLook w:val="04A0" w:firstRow="1" w:lastRow="0" w:firstColumn="1" w:lastColumn="0" w:noHBand="0" w:noVBand="1"/>
            </w:tblPr>
            <w:tblGrid>
              <w:gridCol w:w="1576"/>
              <w:gridCol w:w="1576"/>
              <w:gridCol w:w="1576"/>
              <w:gridCol w:w="1230"/>
            </w:tblGrid>
            <w:tr w:rsidR="00C17CAE" w14:paraId="7A6EB823" w14:textId="77777777" w:rsidTr="362CDA7D">
              <w:trPr>
                <w:trHeight w:val="300"/>
              </w:trPr>
              <w:tc>
                <w:tcPr>
                  <w:tcW w:w="1576" w:type="dxa"/>
                  <w:vAlign w:val="center"/>
                </w:tcPr>
                <w:p w14:paraId="35627A91" w14:textId="77777777" w:rsidR="00C17CAE" w:rsidRPr="00C17CAE" w:rsidRDefault="00C17CAE" w:rsidP="362CDA7D">
                  <w:pPr>
                    <w:autoSpaceDE w:val="0"/>
                    <w:adjustRightInd w:val="0"/>
                    <w:spacing w:after="0"/>
                    <w:rPr>
                      <w:b/>
                      <w:bCs/>
                      <w:sz w:val="20"/>
                      <w:szCs w:val="20"/>
                    </w:rPr>
                  </w:pPr>
                </w:p>
              </w:tc>
              <w:tc>
                <w:tcPr>
                  <w:tcW w:w="1576" w:type="dxa"/>
                  <w:vAlign w:val="center"/>
                </w:tcPr>
                <w:p w14:paraId="1E04D7D5" w14:textId="7F227033" w:rsidR="00C17CAE" w:rsidRPr="00C17CAE" w:rsidRDefault="34906654" w:rsidP="362CDA7D">
                  <w:pPr>
                    <w:autoSpaceDE w:val="0"/>
                    <w:adjustRightInd w:val="0"/>
                    <w:spacing w:after="0"/>
                    <w:rPr>
                      <w:b/>
                      <w:bCs/>
                      <w:sz w:val="20"/>
                      <w:szCs w:val="20"/>
                    </w:rPr>
                  </w:pPr>
                  <w:r w:rsidRPr="362CDA7D">
                    <w:rPr>
                      <w:b/>
                      <w:bCs/>
                      <w:sz w:val="20"/>
                      <w:szCs w:val="20"/>
                    </w:rPr>
                    <w:t>P8 All</w:t>
                  </w:r>
                </w:p>
              </w:tc>
              <w:tc>
                <w:tcPr>
                  <w:tcW w:w="1576" w:type="dxa"/>
                  <w:vAlign w:val="center"/>
                </w:tcPr>
                <w:p w14:paraId="3AD8C0F9" w14:textId="132EBA8A" w:rsidR="00C17CAE" w:rsidRPr="00C17CAE" w:rsidRDefault="34906654" w:rsidP="362CDA7D">
                  <w:pPr>
                    <w:autoSpaceDE w:val="0"/>
                    <w:adjustRightInd w:val="0"/>
                    <w:spacing w:after="0"/>
                    <w:rPr>
                      <w:b/>
                      <w:bCs/>
                      <w:sz w:val="20"/>
                      <w:szCs w:val="20"/>
                    </w:rPr>
                  </w:pPr>
                  <w:proofErr w:type="gramStart"/>
                  <w:r w:rsidRPr="362CDA7D">
                    <w:rPr>
                      <w:b/>
                      <w:bCs/>
                      <w:sz w:val="20"/>
                      <w:szCs w:val="20"/>
                    </w:rPr>
                    <w:t>Non PP</w:t>
                  </w:r>
                  <w:proofErr w:type="gramEnd"/>
                </w:p>
              </w:tc>
              <w:tc>
                <w:tcPr>
                  <w:tcW w:w="1230" w:type="dxa"/>
                  <w:vAlign w:val="center"/>
                </w:tcPr>
                <w:p w14:paraId="286FEBF2" w14:textId="412AC825" w:rsidR="00C17CAE" w:rsidRPr="00C17CAE" w:rsidRDefault="34906654" w:rsidP="362CDA7D">
                  <w:pPr>
                    <w:autoSpaceDE w:val="0"/>
                    <w:adjustRightInd w:val="0"/>
                    <w:spacing w:after="0"/>
                    <w:rPr>
                      <w:b/>
                      <w:bCs/>
                      <w:sz w:val="20"/>
                      <w:szCs w:val="20"/>
                    </w:rPr>
                  </w:pPr>
                  <w:r w:rsidRPr="362CDA7D">
                    <w:rPr>
                      <w:b/>
                      <w:bCs/>
                      <w:sz w:val="20"/>
                      <w:szCs w:val="20"/>
                    </w:rPr>
                    <w:t>PP</w:t>
                  </w:r>
                </w:p>
              </w:tc>
            </w:tr>
            <w:tr w:rsidR="00C17CAE" w14:paraId="1D8CE00A" w14:textId="77777777" w:rsidTr="362CDA7D">
              <w:trPr>
                <w:trHeight w:val="300"/>
              </w:trPr>
              <w:tc>
                <w:tcPr>
                  <w:tcW w:w="1576" w:type="dxa"/>
                  <w:vAlign w:val="center"/>
                </w:tcPr>
                <w:p w14:paraId="3237DC3E" w14:textId="6472AC8B" w:rsidR="00C17CAE" w:rsidRPr="00C17CAE" w:rsidRDefault="34906654" w:rsidP="362CDA7D">
                  <w:pPr>
                    <w:autoSpaceDE w:val="0"/>
                    <w:adjustRightInd w:val="0"/>
                    <w:spacing w:after="0"/>
                    <w:rPr>
                      <w:b/>
                      <w:bCs/>
                      <w:sz w:val="20"/>
                      <w:szCs w:val="20"/>
                    </w:rPr>
                  </w:pPr>
                  <w:r w:rsidRPr="362CDA7D">
                    <w:rPr>
                      <w:b/>
                      <w:bCs/>
                      <w:sz w:val="20"/>
                      <w:szCs w:val="20"/>
                    </w:rPr>
                    <w:t>2023</w:t>
                  </w:r>
                </w:p>
              </w:tc>
              <w:tc>
                <w:tcPr>
                  <w:tcW w:w="1576" w:type="dxa"/>
                  <w:vAlign w:val="center"/>
                </w:tcPr>
                <w:p w14:paraId="240901D4" w14:textId="01EF7D66" w:rsidR="00C17CAE" w:rsidRPr="00C17CAE" w:rsidRDefault="310B7AFB" w:rsidP="362CDA7D">
                  <w:pPr>
                    <w:autoSpaceDE w:val="0"/>
                    <w:adjustRightInd w:val="0"/>
                    <w:spacing w:after="0"/>
                    <w:rPr>
                      <w:b/>
                      <w:bCs/>
                      <w:sz w:val="22"/>
                      <w:szCs w:val="22"/>
                    </w:rPr>
                  </w:pPr>
                  <w:r w:rsidRPr="362CDA7D">
                    <w:rPr>
                      <w:b/>
                      <w:bCs/>
                      <w:sz w:val="20"/>
                      <w:szCs w:val="20"/>
                    </w:rPr>
                    <w:t>-0.35</w:t>
                  </w:r>
                </w:p>
              </w:tc>
              <w:tc>
                <w:tcPr>
                  <w:tcW w:w="1576" w:type="dxa"/>
                  <w:vAlign w:val="center"/>
                </w:tcPr>
                <w:p w14:paraId="0897EA8D" w14:textId="43BBB8A3" w:rsidR="00C17CAE" w:rsidRPr="00C17CAE" w:rsidRDefault="310B7AFB" w:rsidP="362CDA7D">
                  <w:pPr>
                    <w:autoSpaceDE w:val="0"/>
                    <w:adjustRightInd w:val="0"/>
                    <w:spacing w:after="0"/>
                    <w:rPr>
                      <w:b/>
                      <w:bCs/>
                      <w:sz w:val="22"/>
                      <w:szCs w:val="22"/>
                    </w:rPr>
                  </w:pPr>
                  <w:r w:rsidRPr="362CDA7D">
                    <w:rPr>
                      <w:b/>
                      <w:bCs/>
                      <w:sz w:val="20"/>
                      <w:szCs w:val="20"/>
                    </w:rPr>
                    <w:t>-0.07</w:t>
                  </w:r>
                </w:p>
              </w:tc>
              <w:tc>
                <w:tcPr>
                  <w:tcW w:w="1230" w:type="dxa"/>
                  <w:vAlign w:val="center"/>
                </w:tcPr>
                <w:p w14:paraId="470DD01B" w14:textId="1183666C" w:rsidR="00C17CAE" w:rsidRPr="00C17CAE" w:rsidRDefault="310B7AFB" w:rsidP="362CDA7D">
                  <w:pPr>
                    <w:autoSpaceDE w:val="0"/>
                    <w:adjustRightInd w:val="0"/>
                    <w:spacing w:after="0"/>
                    <w:rPr>
                      <w:b/>
                      <w:bCs/>
                      <w:sz w:val="22"/>
                      <w:szCs w:val="22"/>
                    </w:rPr>
                  </w:pPr>
                  <w:r w:rsidRPr="362CDA7D">
                    <w:rPr>
                      <w:b/>
                      <w:bCs/>
                      <w:sz w:val="20"/>
                      <w:szCs w:val="20"/>
                    </w:rPr>
                    <w:t>-1.18</w:t>
                  </w:r>
                </w:p>
              </w:tc>
            </w:tr>
            <w:tr w:rsidR="00C17CAE" w14:paraId="049817B3" w14:textId="77777777" w:rsidTr="362CDA7D">
              <w:trPr>
                <w:trHeight w:val="300"/>
              </w:trPr>
              <w:tc>
                <w:tcPr>
                  <w:tcW w:w="1576" w:type="dxa"/>
                  <w:vAlign w:val="center"/>
                </w:tcPr>
                <w:p w14:paraId="407BB354" w14:textId="594DE301" w:rsidR="00C17CAE" w:rsidRPr="00C17CAE" w:rsidRDefault="34906654" w:rsidP="362CDA7D">
                  <w:pPr>
                    <w:autoSpaceDE w:val="0"/>
                    <w:adjustRightInd w:val="0"/>
                    <w:spacing w:after="0"/>
                    <w:rPr>
                      <w:b/>
                      <w:bCs/>
                      <w:sz w:val="20"/>
                      <w:szCs w:val="20"/>
                    </w:rPr>
                  </w:pPr>
                  <w:r w:rsidRPr="362CDA7D">
                    <w:rPr>
                      <w:b/>
                      <w:bCs/>
                      <w:sz w:val="20"/>
                      <w:szCs w:val="20"/>
                    </w:rPr>
                    <w:t>2022</w:t>
                  </w:r>
                </w:p>
              </w:tc>
              <w:tc>
                <w:tcPr>
                  <w:tcW w:w="1576" w:type="dxa"/>
                  <w:vAlign w:val="center"/>
                </w:tcPr>
                <w:p w14:paraId="649B733B" w14:textId="598B5B6D" w:rsidR="00C17CAE" w:rsidRPr="00C17CAE" w:rsidRDefault="4913C4A3" w:rsidP="362CDA7D">
                  <w:pPr>
                    <w:autoSpaceDE w:val="0"/>
                    <w:adjustRightInd w:val="0"/>
                    <w:spacing w:after="0"/>
                    <w:rPr>
                      <w:b/>
                      <w:bCs/>
                      <w:sz w:val="22"/>
                      <w:szCs w:val="22"/>
                    </w:rPr>
                  </w:pPr>
                  <w:r w:rsidRPr="362CDA7D">
                    <w:rPr>
                      <w:b/>
                      <w:bCs/>
                      <w:sz w:val="20"/>
                      <w:szCs w:val="20"/>
                    </w:rPr>
                    <w:t>-0.12</w:t>
                  </w:r>
                </w:p>
              </w:tc>
              <w:tc>
                <w:tcPr>
                  <w:tcW w:w="1576" w:type="dxa"/>
                  <w:vAlign w:val="center"/>
                </w:tcPr>
                <w:p w14:paraId="3AA096D8" w14:textId="0A335155" w:rsidR="00C17CAE" w:rsidRPr="00C17CAE" w:rsidRDefault="4913C4A3" w:rsidP="362CDA7D">
                  <w:pPr>
                    <w:autoSpaceDE w:val="0"/>
                    <w:adjustRightInd w:val="0"/>
                    <w:spacing w:after="0"/>
                    <w:rPr>
                      <w:b/>
                      <w:bCs/>
                      <w:sz w:val="22"/>
                      <w:szCs w:val="22"/>
                    </w:rPr>
                  </w:pPr>
                  <w:r w:rsidRPr="362CDA7D">
                    <w:rPr>
                      <w:b/>
                      <w:bCs/>
                      <w:sz w:val="20"/>
                      <w:szCs w:val="20"/>
                    </w:rPr>
                    <w:t>0.01</w:t>
                  </w:r>
                </w:p>
              </w:tc>
              <w:tc>
                <w:tcPr>
                  <w:tcW w:w="1230" w:type="dxa"/>
                  <w:vAlign w:val="center"/>
                </w:tcPr>
                <w:p w14:paraId="3DC7B256" w14:textId="6388075E" w:rsidR="00C17CAE" w:rsidRPr="00C17CAE" w:rsidRDefault="4913C4A3" w:rsidP="362CDA7D">
                  <w:pPr>
                    <w:autoSpaceDE w:val="0"/>
                    <w:adjustRightInd w:val="0"/>
                    <w:spacing w:after="0"/>
                    <w:rPr>
                      <w:b/>
                      <w:bCs/>
                      <w:sz w:val="22"/>
                      <w:szCs w:val="22"/>
                    </w:rPr>
                  </w:pPr>
                  <w:r w:rsidRPr="362CDA7D">
                    <w:rPr>
                      <w:b/>
                      <w:bCs/>
                      <w:sz w:val="20"/>
                      <w:szCs w:val="20"/>
                    </w:rPr>
                    <w:t>-0.63</w:t>
                  </w:r>
                </w:p>
              </w:tc>
            </w:tr>
            <w:tr w:rsidR="00C17CAE" w14:paraId="31B280D3" w14:textId="77777777" w:rsidTr="362CDA7D">
              <w:trPr>
                <w:trHeight w:val="300"/>
              </w:trPr>
              <w:tc>
                <w:tcPr>
                  <w:tcW w:w="1576" w:type="dxa"/>
                  <w:vAlign w:val="center"/>
                </w:tcPr>
                <w:p w14:paraId="59D1E865" w14:textId="17CA6D2F" w:rsidR="00C17CAE" w:rsidRPr="00C17CAE" w:rsidRDefault="34906654" w:rsidP="362CDA7D">
                  <w:pPr>
                    <w:autoSpaceDE w:val="0"/>
                    <w:adjustRightInd w:val="0"/>
                    <w:spacing w:after="0"/>
                    <w:rPr>
                      <w:b/>
                      <w:bCs/>
                      <w:sz w:val="20"/>
                      <w:szCs w:val="20"/>
                    </w:rPr>
                  </w:pPr>
                  <w:r w:rsidRPr="362CDA7D">
                    <w:rPr>
                      <w:b/>
                      <w:bCs/>
                      <w:sz w:val="20"/>
                      <w:szCs w:val="20"/>
                    </w:rPr>
                    <w:t>2021</w:t>
                  </w:r>
                </w:p>
              </w:tc>
              <w:tc>
                <w:tcPr>
                  <w:tcW w:w="1576" w:type="dxa"/>
                  <w:vAlign w:val="center"/>
                </w:tcPr>
                <w:p w14:paraId="64CD57A3" w14:textId="04781D55" w:rsidR="00C17CAE" w:rsidRPr="00C17CAE" w:rsidRDefault="632AD741" w:rsidP="362CDA7D">
                  <w:pPr>
                    <w:autoSpaceDE w:val="0"/>
                    <w:adjustRightInd w:val="0"/>
                    <w:spacing w:after="0"/>
                    <w:rPr>
                      <w:b/>
                      <w:bCs/>
                      <w:sz w:val="22"/>
                      <w:szCs w:val="22"/>
                    </w:rPr>
                  </w:pPr>
                  <w:r w:rsidRPr="362CDA7D">
                    <w:rPr>
                      <w:b/>
                      <w:bCs/>
                      <w:sz w:val="20"/>
                      <w:szCs w:val="20"/>
                    </w:rPr>
                    <w:t>+0.25</w:t>
                  </w:r>
                </w:p>
              </w:tc>
              <w:tc>
                <w:tcPr>
                  <w:tcW w:w="1576" w:type="dxa"/>
                  <w:vAlign w:val="center"/>
                </w:tcPr>
                <w:p w14:paraId="34A7E61A" w14:textId="439FF149" w:rsidR="00C17CAE" w:rsidRPr="00C17CAE" w:rsidRDefault="632AD741" w:rsidP="362CDA7D">
                  <w:pPr>
                    <w:autoSpaceDE w:val="0"/>
                    <w:adjustRightInd w:val="0"/>
                    <w:spacing w:after="0"/>
                    <w:rPr>
                      <w:b/>
                      <w:bCs/>
                      <w:sz w:val="22"/>
                      <w:szCs w:val="22"/>
                    </w:rPr>
                  </w:pPr>
                  <w:r w:rsidRPr="362CDA7D">
                    <w:rPr>
                      <w:b/>
                      <w:bCs/>
                      <w:sz w:val="20"/>
                      <w:szCs w:val="20"/>
                    </w:rPr>
                    <w:t>+0.37</w:t>
                  </w:r>
                </w:p>
              </w:tc>
              <w:tc>
                <w:tcPr>
                  <w:tcW w:w="1230" w:type="dxa"/>
                  <w:vAlign w:val="center"/>
                </w:tcPr>
                <w:p w14:paraId="28333DC7" w14:textId="3DE7BC99" w:rsidR="00C17CAE" w:rsidRPr="00C17CAE" w:rsidRDefault="632AD741" w:rsidP="362CDA7D">
                  <w:pPr>
                    <w:autoSpaceDE w:val="0"/>
                    <w:adjustRightInd w:val="0"/>
                    <w:spacing w:after="0"/>
                    <w:rPr>
                      <w:b/>
                      <w:bCs/>
                      <w:sz w:val="22"/>
                      <w:szCs w:val="22"/>
                    </w:rPr>
                  </w:pPr>
                  <w:r w:rsidRPr="362CDA7D">
                    <w:rPr>
                      <w:b/>
                      <w:bCs/>
                      <w:sz w:val="20"/>
                      <w:szCs w:val="20"/>
                    </w:rPr>
                    <w:t>-0.05</w:t>
                  </w:r>
                </w:p>
              </w:tc>
            </w:tr>
            <w:tr w:rsidR="00C17CAE" w14:paraId="01C72730" w14:textId="77777777" w:rsidTr="362CDA7D">
              <w:trPr>
                <w:trHeight w:val="300"/>
              </w:trPr>
              <w:tc>
                <w:tcPr>
                  <w:tcW w:w="1576" w:type="dxa"/>
                  <w:vAlign w:val="center"/>
                </w:tcPr>
                <w:p w14:paraId="2804EC0E" w14:textId="4AD8E598" w:rsidR="00C17CAE" w:rsidRPr="00C17CAE" w:rsidRDefault="34906654" w:rsidP="362CDA7D">
                  <w:pPr>
                    <w:autoSpaceDE w:val="0"/>
                    <w:adjustRightInd w:val="0"/>
                    <w:spacing w:after="0"/>
                    <w:rPr>
                      <w:b/>
                      <w:bCs/>
                      <w:sz w:val="20"/>
                      <w:szCs w:val="20"/>
                    </w:rPr>
                  </w:pPr>
                  <w:r w:rsidRPr="362CDA7D">
                    <w:rPr>
                      <w:b/>
                      <w:bCs/>
                      <w:sz w:val="20"/>
                      <w:szCs w:val="20"/>
                    </w:rPr>
                    <w:t>2020</w:t>
                  </w:r>
                </w:p>
              </w:tc>
              <w:tc>
                <w:tcPr>
                  <w:tcW w:w="1576" w:type="dxa"/>
                  <w:vAlign w:val="center"/>
                </w:tcPr>
                <w:p w14:paraId="5FE0A0E9" w14:textId="0FA17645" w:rsidR="00C17CAE" w:rsidRPr="00C17CAE" w:rsidRDefault="3E85FF5C" w:rsidP="362CDA7D">
                  <w:pPr>
                    <w:autoSpaceDE w:val="0"/>
                    <w:adjustRightInd w:val="0"/>
                    <w:spacing w:after="0"/>
                    <w:rPr>
                      <w:b/>
                      <w:bCs/>
                      <w:sz w:val="22"/>
                      <w:szCs w:val="22"/>
                    </w:rPr>
                  </w:pPr>
                  <w:r w:rsidRPr="362CDA7D">
                    <w:rPr>
                      <w:b/>
                      <w:bCs/>
                      <w:sz w:val="20"/>
                      <w:szCs w:val="20"/>
                    </w:rPr>
                    <w:t>+0.31</w:t>
                  </w:r>
                </w:p>
              </w:tc>
              <w:tc>
                <w:tcPr>
                  <w:tcW w:w="1576" w:type="dxa"/>
                  <w:vAlign w:val="center"/>
                </w:tcPr>
                <w:p w14:paraId="478A03F4" w14:textId="5899B5B7" w:rsidR="00C17CAE" w:rsidRPr="00C17CAE" w:rsidRDefault="3E85FF5C" w:rsidP="362CDA7D">
                  <w:pPr>
                    <w:autoSpaceDE w:val="0"/>
                    <w:adjustRightInd w:val="0"/>
                    <w:spacing w:after="0"/>
                    <w:rPr>
                      <w:b/>
                      <w:bCs/>
                      <w:sz w:val="22"/>
                      <w:szCs w:val="22"/>
                    </w:rPr>
                  </w:pPr>
                  <w:r w:rsidRPr="362CDA7D">
                    <w:rPr>
                      <w:b/>
                      <w:bCs/>
                      <w:sz w:val="20"/>
                      <w:szCs w:val="20"/>
                    </w:rPr>
                    <w:t>+0.43</w:t>
                  </w:r>
                </w:p>
              </w:tc>
              <w:tc>
                <w:tcPr>
                  <w:tcW w:w="1230" w:type="dxa"/>
                  <w:vAlign w:val="center"/>
                </w:tcPr>
                <w:p w14:paraId="14C68468" w14:textId="10CF98B2" w:rsidR="00C17CAE" w:rsidRPr="00C17CAE" w:rsidRDefault="3E85FF5C" w:rsidP="362CDA7D">
                  <w:pPr>
                    <w:autoSpaceDE w:val="0"/>
                    <w:adjustRightInd w:val="0"/>
                    <w:spacing w:after="0"/>
                    <w:rPr>
                      <w:b/>
                      <w:bCs/>
                      <w:sz w:val="22"/>
                      <w:szCs w:val="22"/>
                    </w:rPr>
                  </w:pPr>
                  <w:r w:rsidRPr="362CDA7D">
                    <w:rPr>
                      <w:b/>
                      <w:bCs/>
                      <w:sz w:val="20"/>
                      <w:szCs w:val="20"/>
                    </w:rPr>
                    <w:t>-0.07</w:t>
                  </w:r>
                </w:p>
              </w:tc>
            </w:tr>
            <w:tr w:rsidR="00C17CAE" w14:paraId="0F902B26" w14:textId="77777777" w:rsidTr="362CDA7D">
              <w:trPr>
                <w:trHeight w:val="300"/>
              </w:trPr>
              <w:tc>
                <w:tcPr>
                  <w:tcW w:w="1576" w:type="dxa"/>
                  <w:vAlign w:val="center"/>
                </w:tcPr>
                <w:p w14:paraId="503712E9" w14:textId="2A9CB65E" w:rsidR="00C17CAE" w:rsidRPr="00C17CAE" w:rsidRDefault="34906654" w:rsidP="362CDA7D">
                  <w:pPr>
                    <w:autoSpaceDE w:val="0"/>
                    <w:adjustRightInd w:val="0"/>
                    <w:spacing w:after="0"/>
                    <w:rPr>
                      <w:b/>
                      <w:bCs/>
                      <w:sz w:val="20"/>
                      <w:szCs w:val="20"/>
                    </w:rPr>
                  </w:pPr>
                  <w:r w:rsidRPr="362CDA7D">
                    <w:rPr>
                      <w:b/>
                      <w:bCs/>
                      <w:sz w:val="20"/>
                      <w:szCs w:val="20"/>
                    </w:rPr>
                    <w:t>2019</w:t>
                  </w:r>
                </w:p>
              </w:tc>
              <w:tc>
                <w:tcPr>
                  <w:tcW w:w="1576" w:type="dxa"/>
                  <w:vAlign w:val="center"/>
                </w:tcPr>
                <w:p w14:paraId="6BDD5082" w14:textId="7FEAEA3D" w:rsidR="00C17CAE" w:rsidRPr="00C17CAE" w:rsidRDefault="3D86940F" w:rsidP="362CDA7D">
                  <w:pPr>
                    <w:autoSpaceDE w:val="0"/>
                    <w:adjustRightInd w:val="0"/>
                    <w:spacing w:after="0"/>
                    <w:rPr>
                      <w:b/>
                      <w:bCs/>
                      <w:sz w:val="22"/>
                      <w:szCs w:val="22"/>
                    </w:rPr>
                  </w:pPr>
                  <w:r w:rsidRPr="362CDA7D">
                    <w:rPr>
                      <w:b/>
                      <w:bCs/>
                      <w:sz w:val="20"/>
                      <w:szCs w:val="20"/>
                    </w:rPr>
                    <w:t>+0.08</w:t>
                  </w:r>
                </w:p>
              </w:tc>
              <w:tc>
                <w:tcPr>
                  <w:tcW w:w="1576" w:type="dxa"/>
                  <w:vAlign w:val="center"/>
                </w:tcPr>
                <w:p w14:paraId="2466703B" w14:textId="2DEB7A1A" w:rsidR="00C17CAE" w:rsidRPr="00C17CAE" w:rsidRDefault="3D86940F" w:rsidP="362CDA7D">
                  <w:pPr>
                    <w:autoSpaceDE w:val="0"/>
                    <w:adjustRightInd w:val="0"/>
                    <w:spacing w:after="0"/>
                    <w:rPr>
                      <w:b/>
                      <w:bCs/>
                      <w:sz w:val="22"/>
                      <w:szCs w:val="22"/>
                    </w:rPr>
                  </w:pPr>
                  <w:r w:rsidRPr="362CDA7D">
                    <w:rPr>
                      <w:b/>
                      <w:bCs/>
                      <w:sz w:val="20"/>
                      <w:szCs w:val="20"/>
                    </w:rPr>
                    <w:t>+0.22</w:t>
                  </w:r>
                </w:p>
              </w:tc>
              <w:tc>
                <w:tcPr>
                  <w:tcW w:w="1230" w:type="dxa"/>
                  <w:vAlign w:val="center"/>
                </w:tcPr>
                <w:p w14:paraId="08EC5B95" w14:textId="5435A96F" w:rsidR="00C17CAE" w:rsidRPr="00C17CAE" w:rsidRDefault="3D86940F" w:rsidP="362CDA7D">
                  <w:pPr>
                    <w:autoSpaceDE w:val="0"/>
                    <w:adjustRightInd w:val="0"/>
                    <w:spacing w:after="0"/>
                    <w:rPr>
                      <w:b/>
                      <w:bCs/>
                      <w:sz w:val="22"/>
                      <w:szCs w:val="22"/>
                    </w:rPr>
                  </w:pPr>
                  <w:r w:rsidRPr="362CDA7D">
                    <w:rPr>
                      <w:b/>
                      <w:bCs/>
                      <w:sz w:val="20"/>
                      <w:szCs w:val="20"/>
                    </w:rPr>
                    <w:t>-0.29</w:t>
                  </w:r>
                </w:p>
              </w:tc>
            </w:tr>
          </w:tbl>
          <w:p w14:paraId="2A7D54F7" w14:textId="5C35F8FD" w:rsidR="00B44D6E" w:rsidRPr="007F727C" w:rsidRDefault="00B44D6E" w:rsidP="362CDA7D">
            <w:pPr>
              <w:autoSpaceDE w:val="0"/>
              <w:adjustRightInd w:val="0"/>
              <w:spacing w:after="0"/>
              <w:rPr>
                <w:b/>
                <w:bCs/>
                <w:sz w:val="20"/>
                <w:szCs w:val="20"/>
              </w:rPr>
            </w:pPr>
          </w:p>
        </w:tc>
      </w:tr>
      <w:tr w:rsidR="00E66558" w14:paraId="2A7D54FE" w14:textId="77777777" w:rsidTr="362CDA7D">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FC" w14:textId="459FBA2A" w:rsidR="00E66558" w:rsidRPr="007F727C" w:rsidRDefault="48E51D64" w:rsidP="362CDA7D">
            <w:pPr>
              <w:pStyle w:val="TableRow"/>
              <w:spacing w:after="0"/>
              <w:ind w:left="0"/>
              <w:rPr>
                <w:sz w:val="20"/>
                <w:szCs w:val="20"/>
              </w:rPr>
            </w:pPr>
            <w:bookmarkStart w:id="16" w:name="_Toc443397160"/>
            <w:r w:rsidRPr="362CDA7D">
              <w:rPr>
                <w:sz w:val="20"/>
                <w:szCs w:val="20"/>
              </w:rPr>
              <w:t>3</w:t>
            </w:r>
          </w:p>
        </w:tc>
        <w:tc>
          <w:tcPr>
            <w:tcW w:w="81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5F29F2C" w14:textId="696C562B" w:rsidR="00E66558" w:rsidRPr="007F727C" w:rsidRDefault="29B929C4" w:rsidP="362CDA7D">
            <w:pPr>
              <w:autoSpaceDE w:val="0"/>
              <w:adjustRightInd w:val="0"/>
              <w:spacing w:after="0"/>
              <w:rPr>
                <w:rFonts w:cs="Arial"/>
                <w:color w:val="000000" w:themeColor="text1"/>
                <w:sz w:val="20"/>
                <w:szCs w:val="20"/>
              </w:rPr>
            </w:pPr>
            <w:r w:rsidRPr="362CDA7D">
              <w:rPr>
                <w:rFonts w:cs="Arial"/>
                <w:b/>
                <w:bCs/>
                <w:color w:val="000000" w:themeColor="text1"/>
                <w:sz w:val="20"/>
                <w:szCs w:val="20"/>
              </w:rPr>
              <w:t xml:space="preserve">Persistent absence/ lateness </w:t>
            </w:r>
            <w:r w:rsidR="2747FA05" w:rsidRPr="362CDA7D">
              <w:rPr>
                <w:sz w:val="20"/>
                <w:szCs w:val="20"/>
              </w:rPr>
              <w:t xml:space="preserve">Our analysis shows some disadvantaged </w:t>
            </w:r>
            <w:r w:rsidR="195DDA42" w:rsidRPr="362CDA7D">
              <w:rPr>
                <w:sz w:val="20"/>
                <w:szCs w:val="20"/>
              </w:rPr>
              <w:t>students</w:t>
            </w:r>
            <w:r w:rsidR="2747FA05" w:rsidRPr="362CDA7D">
              <w:rPr>
                <w:sz w:val="20"/>
                <w:szCs w:val="20"/>
              </w:rPr>
              <w:t xml:space="preserve"> and families need additional support to secure and sustain better punctuality and attendance. W</w:t>
            </w:r>
            <w:r w:rsidR="1294B62A" w:rsidRPr="362CDA7D">
              <w:rPr>
                <w:rFonts w:cs="Arial"/>
                <w:color w:val="000000" w:themeColor="text1"/>
                <w:sz w:val="20"/>
                <w:szCs w:val="20"/>
              </w:rPr>
              <w:t xml:space="preserve">e will be </w:t>
            </w:r>
            <w:r w:rsidRPr="362CDA7D">
              <w:rPr>
                <w:rFonts w:cs="Arial"/>
                <w:color w:val="000000" w:themeColor="text1"/>
                <w:sz w:val="20"/>
                <w:szCs w:val="20"/>
              </w:rPr>
              <w:t xml:space="preserve">working with children, </w:t>
            </w:r>
            <w:r w:rsidR="2747FA05" w:rsidRPr="362CDA7D">
              <w:rPr>
                <w:rFonts w:cs="Arial"/>
                <w:color w:val="000000" w:themeColor="text1"/>
                <w:sz w:val="20"/>
                <w:szCs w:val="20"/>
              </w:rPr>
              <w:t>families,</w:t>
            </w:r>
            <w:r w:rsidRPr="362CDA7D">
              <w:rPr>
                <w:rFonts w:cs="Arial"/>
                <w:color w:val="000000" w:themeColor="text1"/>
                <w:sz w:val="20"/>
                <w:szCs w:val="20"/>
              </w:rPr>
              <w:t xml:space="preserve"> and carers so children are routinely in school and on time. </w:t>
            </w:r>
          </w:p>
          <w:p w14:paraId="2A7D54FD" w14:textId="09BB01E5" w:rsidR="00E66558" w:rsidRPr="007F727C" w:rsidRDefault="28B93C5F" w:rsidP="362CDA7D">
            <w:pPr>
              <w:autoSpaceDE w:val="0"/>
              <w:adjustRightInd w:val="0"/>
              <w:spacing w:after="0"/>
            </w:pPr>
            <w:r>
              <w:rPr>
                <w:noProof/>
              </w:rPr>
              <w:lastRenderedPageBreak/>
              <w:drawing>
                <wp:inline distT="0" distB="0" distL="0" distR="0" wp14:anchorId="476621B8" wp14:editId="5DE16D62">
                  <wp:extent cx="4276725" cy="4572000"/>
                  <wp:effectExtent l="0" t="0" r="0" b="0"/>
                  <wp:docPr id="1683926304" name="Picture 1683926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276725" cy="4572000"/>
                          </a:xfrm>
                          <a:prstGeom prst="rect">
                            <a:avLst/>
                          </a:prstGeom>
                        </pic:spPr>
                      </pic:pic>
                    </a:graphicData>
                  </a:graphic>
                </wp:inline>
              </w:drawing>
            </w:r>
          </w:p>
        </w:tc>
      </w:tr>
    </w:tbl>
    <w:p w14:paraId="2A7D54FF" w14:textId="77777777" w:rsidR="00E66558" w:rsidRDefault="2B82B734" w:rsidP="00AC1C4C">
      <w:pPr>
        <w:pStyle w:val="Heading2"/>
        <w:spacing w:before="600" w:after="0"/>
      </w:pPr>
      <w:r>
        <w:lastRenderedPageBreak/>
        <w:t xml:space="preserve">Intended </w:t>
      </w:r>
      <w:proofErr w:type="gramStart"/>
      <w:r>
        <w:t>outcomes</w:t>
      </w:r>
      <w:proofErr w:type="gramEnd"/>
      <w:r>
        <w:t xml:space="preserve"> </w:t>
      </w:r>
    </w:p>
    <w:p w14:paraId="55C5AD3B" w14:textId="539A530C" w:rsidR="362CDA7D" w:rsidRDefault="362CDA7D" w:rsidP="362CDA7D">
      <w:pPr>
        <w:spacing w:after="0"/>
        <w:rPr>
          <w:color w:val="auto"/>
          <w:sz w:val="22"/>
          <w:szCs w:val="22"/>
        </w:rPr>
      </w:pPr>
    </w:p>
    <w:p w14:paraId="2A7D5500" w14:textId="77777777" w:rsidR="00E66558" w:rsidRPr="006E5644" w:rsidRDefault="2B82B734" w:rsidP="00AC1C4C">
      <w:pPr>
        <w:spacing w:after="0"/>
        <w:rPr>
          <w:sz w:val="22"/>
          <w:szCs w:val="22"/>
        </w:rPr>
      </w:pPr>
      <w:r w:rsidRPr="362CDA7D">
        <w:rPr>
          <w:color w:val="auto"/>
          <w:sz w:val="22"/>
          <w:szCs w:val="22"/>
        </w:rPr>
        <w:t xml:space="preserve">This explains the outcomes we are aiming for </w:t>
      </w:r>
      <w:r w:rsidRPr="362CDA7D">
        <w:rPr>
          <w:b/>
          <w:bCs/>
          <w:color w:val="auto"/>
          <w:sz w:val="22"/>
          <w:szCs w:val="22"/>
        </w:rPr>
        <w:t>by the end of our current strategy plan</w:t>
      </w:r>
      <w:r w:rsidRPr="362CDA7D">
        <w:rPr>
          <w:color w:val="auto"/>
          <w:sz w:val="22"/>
          <w:szCs w:val="22"/>
        </w:rPr>
        <w:t>, and how we will measure whether they have been achieved.</w:t>
      </w:r>
    </w:p>
    <w:p w14:paraId="6DDE444A" w14:textId="1040A6F9" w:rsidR="362CDA7D" w:rsidRDefault="362CDA7D" w:rsidP="362CDA7D">
      <w:pPr>
        <w:spacing w:after="0"/>
        <w:rPr>
          <w:color w:val="auto"/>
          <w:sz w:val="22"/>
          <w:szCs w:val="22"/>
        </w:rPr>
      </w:pPr>
    </w:p>
    <w:tbl>
      <w:tblPr>
        <w:tblW w:w="5006" w:type="pct"/>
        <w:tblInd w:w="-5" w:type="dxa"/>
        <w:tblCellMar>
          <w:left w:w="10" w:type="dxa"/>
          <w:right w:w="10" w:type="dxa"/>
        </w:tblCellMar>
        <w:tblLook w:val="04A0" w:firstRow="1" w:lastRow="0" w:firstColumn="1" w:lastColumn="0" w:noHBand="0" w:noVBand="1"/>
      </w:tblPr>
      <w:tblGrid>
        <w:gridCol w:w="4466"/>
        <w:gridCol w:w="5459"/>
      </w:tblGrid>
      <w:tr w:rsidR="00E66558" w14:paraId="2A7D5503" w14:textId="77777777" w:rsidTr="362CDA7D">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Pr="006C4E7A" w:rsidRDefault="009D71E8" w:rsidP="00AC1C4C">
            <w:pPr>
              <w:pStyle w:val="TableHeader"/>
              <w:spacing w:after="0"/>
              <w:ind w:left="0"/>
              <w:jc w:val="left"/>
              <w:rPr>
                <w:sz w:val="20"/>
                <w:szCs w:val="20"/>
              </w:rPr>
            </w:pPr>
            <w:r w:rsidRPr="006C4E7A">
              <w:rPr>
                <w:sz w:val="20"/>
                <w:szCs w:val="20"/>
              </w:rPr>
              <w:t>Intended outcome</w:t>
            </w:r>
          </w:p>
        </w:tc>
        <w:tc>
          <w:tcPr>
            <w:tcW w:w="54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Pr="006C4E7A" w:rsidRDefault="009D71E8" w:rsidP="00AC1C4C">
            <w:pPr>
              <w:pStyle w:val="TableHeader"/>
              <w:spacing w:after="0"/>
              <w:ind w:left="0"/>
              <w:jc w:val="left"/>
              <w:rPr>
                <w:sz w:val="20"/>
                <w:szCs w:val="20"/>
              </w:rPr>
            </w:pPr>
            <w:r w:rsidRPr="006C4E7A">
              <w:rPr>
                <w:sz w:val="20"/>
                <w:szCs w:val="20"/>
              </w:rPr>
              <w:t>Success criteria</w:t>
            </w:r>
          </w:p>
        </w:tc>
      </w:tr>
      <w:tr w:rsidR="00095870" w14:paraId="1E027838" w14:textId="77777777" w:rsidTr="362CDA7D">
        <w:trPr>
          <w:trHeight w:val="642"/>
        </w:trPr>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AB6F564" w14:textId="36BF510F" w:rsidR="00095870" w:rsidRDefault="60D3B6AA" w:rsidP="362CDA7D">
            <w:pPr>
              <w:pStyle w:val="Default"/>
              <w:rPr>
                <w:rFonts w:ascii="Arial" w:hAnsi="Arial" w:cs="Arial"/>
                <w:b/>
                <w:bCs/>
                <w:sz w:val="20"/>
                <w:szCs w:val="20"/>
              </w:rPr>
            </w:pPr>
            <w:r w:rsidRPr="362CDA7D">
              <w:rPr>
                <w:rFonts w:ascii="Arial" w:hAnsi="Arial" w:cs="Arial"/>
                <w:b/>
                <w:bCs/>
                <w:sz w:val="20"/>
                <w:szCs w:val="20"/>
              </w:rPr>
              <w:t xml:space="preserve">All students to leave </w:t>
            </w:r>
            <w:r w:rsidR="0AED21C1" w:rsidRPr="362CDA7D">
              <w:rPr>
                <w:rFonts w:ascii="Arial" w:hAnsi="Arial" w:cs="Arial"/>
                <w:b/>
                <w:bCs/>
                <w:sz w:val="20"/>
                <w:szCs w:val="20"/>
              </w:rPr>
              <w:t xml:space="preserve">Newmarket </w:t>
            </w:r>
            <w:r w:rsidRPr="362CDA7D">
              <w:rPr>
                <w:rFonts w:ascii="Arial" w:hAnsi="Arial" w:cs="Arial"/>
                <w:b/>
                <w:bCs/>
                <w:sz w:val="20"/>
                <w:szCs w:val="20"/>
              </w:rPr>
              <w:t>Ac</w:t>
            </w:r>
            <w:r w:rsidR="16F8FE89" w:rsidRPr="362CDA7D">
              <w:rPr>
                <w:rFonts w:ascii="Arial" w:hAnsi="Arial" w:cs="Arial"/>
                <w:b/>
                <w:bCs/>
                <w:sz w:val="20"/>
                <w:szCs w:val="20"/>
              </w:rPr>
              <w:t>ademy</w:t>
            </w:r>
            <w:r w:rsidR="5B248406" w:rsidRPr="362CDA7D">
              <w:rPr>
                <w:rFonts w:ascii="Arial" w:hAnsi="Arial" w:cs="Arial"/>
                <w:b/>
                <w:bCs/>
                <w:sz w:val="20"/>
                <w:szCs w:val="20"/>
              </w:rPr>
              <w:t xml:space="preserve"> reading fluently.  </w:t>
            </w:r>
          </w:p>
        </w:tc>
        <w:tc>
          <w:tcPr>
            <w:tcW w:w="54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7F0DAB0" w14:textId="6A1120A9" w:rsidR="00DE3834" w:rsidRPr="006E5644" w:rsidRDefault="5B248406" w:rsidP="362CDA7D">
            <w:pPr>
              <w:pStyle w:val="ListParagraph"/>
              <w:numPr>
                <w:ilvl w:val="0"/>
                <w:numId w:val="25"/>
              </w:numPr>
              <w:spacing w:after="0"/>
              <w:rPr>
                <w:sz w:val="20"/>
                <w:szCs w:val="20"/>
              </w:rPr>
            </w:pPr>
            <w:r w:rsidRPr="362CDA7D">
              <w:rPr>
                <w:sz w:val="20"/>
                <w:szCs w:val="20"/>
              </w:rPr>
              <w:t xml:space="preserve">Students to make progress in the standardised reading assessments from entry point. </w:t>
            </w:r>
          </w:p>
        </w:tc>
      </w:tr>
      <w:tr w:rsidR="00193B2B" w14:paraId="66717AAF" w14:textId="77777777" w:rsidTr="362CDA7D">
        <w:trPr>
          <w:trHeight w:val="1364"/>
        </w:trPr>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BCFD1F2" w14:textId="4552E0EF" w:rsidR="00193B2B" w:rsidRDefault="665071D1" w:rsidP="362CDA7D">
            <w:pPr>
              <w:pStyle w:val="Default"/>
              <w:rPr>
                <w:rFonts w:ascii="Arial" w:hAnsi="Arial" w:cs="Arial"/>
                <w:b/>
                <w:bCs/>
                <w:sz w:val="20"/>
                <w:szCs w:val="20"/>
              </w:rPr>
            </w:pPr>
            <w:r w:rsidRPr="362CDA7D">
              <w:rPr>
                <w:rFonts w:ascii="Arial" w:hAnsi="Arial" w:cs="Arial"/>
                <w:b/>
                <w:bCs/>
                <w:sz w:val="20"/>
                <w:szCs w:val="20"/>
              </w:rPr>
              <w:t>Improved Academic Outcomes</w:t>
            </w:r>
            <w:r w:rsidR="3F3E9414" w:rsidRPr="362CDA7D">
              <w:rPr>
                <w:rFonts w:ascii="Arial" w:hAnsi="Arial" w:cs="Arial"/>
                <w:b/>
                <w:bCs/>
                <w:sz w:val="20"/>
                <w:szCs w:val="20"/>
              </w:rPr>
              <w:t xml:space="preserve"> for </w:t>
            </w:r>
            <w:r w:rsidRPr="362CDA7D">
              <w:rPr>
                <w:rFonts w:ascii="Arial" w:hAnsi="Arial" w:cs="Arial"/>
                <w:sz w:val="20"/>
                <w:szCs w:val="20"/>
              </w:rPr>
              <w:t>a</w:t>
            </w:r>
            <w:r w:rsidRPr="362CDA7D">
              <w:rPr>
                <w:rFonts w:ascii="Arial" w:hAnsi="Arial" w:cs="Arial"/>
                <w:b/>
                <w:bCs/>
                <w:sz w:val="20"/>
                <w:szCs w:val="20"/>
              </w:rPr>
              <w:t xml:space="preserve">ll disadvantaged and </w:t>
            </w:r>
            <w:r w:rsidR="39FDCE36" w:rsidRPr="362CDA7D">
              <w:rPr>
                <w:rFonts w:ascii="Arial" w:hAnsi="Arial" w:cs="Arial"/>
                <w:b/>
                <w:bCs/>
                <w:sz w:val="20"/>
                <w:szCs w:val="20"/>
              </w:rPr>
              <w:t>non-disadvantaged</w:t>
            </w:r>
            <w:r w:rsidRPr="362CDA7D">
              <w:rPr>
                <w:rFonts w:ascii="Arial" w:hAnsi="Arial" w:cs="Arial"/>
                <w:b/>
                <w:bCs/>
                <w:sz w:val="20"/>
                <w:szCs w:val="20"/>
              </w:rPr>
              <w:t xml:space="preserve"> </w:t>
            </w:r>
            <w:r w:rsidR="40FD3890" w:rsidRPr="362CDA7D">
              <w:rPr>
                <w:rFonts w:ascii="Arial" w:hAnsi="Arial" w:cs="Arial"/>
                <w:b/>
                <w:bCs/>
                <w:sz w:val="20"/>
                <w:szCs w:val="20"/>
              </w:rPr>
              <w:t xml:space="preserve">students </w:t>
            </w:r>
            <w:r w:rsidR="39FDCE36" w:rsidRPr="362CDA7D">
              <w:rPr>
                <w:rFonts w:ascii="Arial" w:hAnsi="Arial" w:cs="Arial"/>
                <w:b/>
                <w:bCs/>
                <w:sz w:val="20"/>
                <w:szCs w:val="20"/>
              </w:rPr>
              <w:t>in</w:t>
            </w:r>
            <w:r w:rsidRPr="362CDA7D">
              <w:rPr>
                <w:rFonts w:ascii="Arial" w:hAnsi="Arial" w:cs="Arial"/>
                <w:b/>
                <w:bCs/>
                <w:sz w:val="20"/>
                <w:szCs w:val="20"/>
              </w:rPr>
              <w:t xml:space="preserve"> line with national benchmarks in each year group. </w:t>
            </w:r>
          </w:p>
        </w:tc>
        <w:tc>
          <w:tcPr>
            <w:tcW w:w="54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EB5FB2B" w14:textId="697F8605" w:rsidR="00193B2B" w:rsidRPr="007330B3" w:rsidRDefault="665071D1" w:rsidP="362CDA7D">
            <w:pPr>
              <w:pStyle w:val="ListParagraph"/>
              <w:numPr>
                <w:ilvl w:val="0"/>
                <w:numId w:val="24"/>
              </w:numPr>
              <w:spacing w:after="0"/>
              <w:rPr>
                <w:sz w:val="20"/>
                <w:szCs w:val="20"/>
              </w:rPr>
            </w:pPr>
            <w:r w:rsidRPr="362CDA7D">
              <w:rPr>
                <w:sz w:val="20"/>
                <w:szCs w:val="20"/>
              </w:rPr>
              <w:t xml:space="preserve">End of year assessment in KS3 and GCSE results at KS4 will start to show a rising trend. </w:t>
            </w:r>
          </w:p>
        </w:tc>
      </w:tr>
      <w:tr w:rsidR="00193B2B" w14:paraId="15BFDC0C" w14:textId="77777777" w:rsidTr="362CDA7D">
        <w:trPr>
          <w:trHeight w:val="2010"/>
        </w:trPr>
        <w:tc>
          <w:tcPr>
            <w:tcW w:w="44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F37C082" w14:textId="0D4ADB72" w:rsidR="00193B2B" w:rsidRDefault="665071D1" w:rsidP="362CDA7D">
            <w:pPr>
              <w:pStyle w:val="Default"/>
              <w:rPr>
                <w:rFonts w:ascii="Arial" w:hAnsi="Arial" w:cs="Arial"/>
                <w:b/>
                <w:bCs/>
                <w:sz w:val="20"/>
                <w:szCs w:val="20"/>
              </w:rPr>
            </w:pPr>
            <w:r w:rsidRPr="362CDA7D">
              <w:rPr>
                <w:rFonts w:ascii="Arial" w:hAnsi="Arial" w:cs="Arial"/>
                <w:b/>
                <w:bCs/>
                <w:sz w:val="20"/>
                <w:szCs w:val="20"/>
              </w:rPr>
              <w:t>Improved Attendance for</w:t>
            </w:r>
            <w:r w:rsidRPr="362CDA7D">
              <w:rPr>
                <w:rFonts w:ascii="Arial" w:hAnsi="Arial" w:cs="Arial"/>
                <w:sz w:val="20"/>
                <w:szCs w:val="20"/>
              </w:rPr>
              <w:t xml:space="preserve"> a</w:t>
            </w:r>
            <w:r w:rsidRPr="362CDA7D">
              <w:rPr>
                <w:rFonts w:ascii="Arial" w:hAnsi="Arial" w:cs="Arial"/>
                <w:b/>
                <w:bCs/>
                <w:sz w:val="20"/>
                <w:szCs w:val="20"/>
              </w:rPr>
              <w:t>ll disadvantaged students</w:t>
            </w:r>
            <w:r w:rsidR="69E35FA5" w:rsidRPr="362CDA7D">
              <w:rPr>
                <w:rFonts w:ascii="Arial" w:hAnsi="Arial" w:cs="Arial"/>
                <w:b/>
                <w:bCs/>
                <w:sz w:val="20"/>
                <w:szCs w:val="20"/>
              </w:rPr>
              <w:t xml:space="preserve"> and </w:t>
            </w:r>
            <w:r w:rsidR="39FDCE36" w:rsidRPr="362CDA7D">
              <w:rPr>
                <w:rFonts w:ascii="Arial" w:hAnsi="Arial" w:cs="Arial"/>
                <w:b/>
                <w:bCs/>
                <w:sz w:val="20"/>
                <w:szCs w:val="20"/>
              </w:rPr>
              <w:t>non-disadvantaged</w:t>
            </w:r>
            <w:r w:rsidR="69E35FA5" w:rsidRPr="362CDA7D">
              <w:rPr>
                <w:rFonts w:ascii="Arial" w:hAnsi="Arial" w:cs="Arial"/>
                <w:b/>
                <w:bCs/>
                <w:sz w:val="20"/>
                <w:szCs w:val="20"/>
              </w:rPr>
              <w:t xml:space="preserve"> students in line with national average</w:t>
            </w:r>
            <w:r w:rsidR="7A54F8AE" w:rsidRPr="362CDA7D">
              <w:rPr>
                <w:rFonts w:ascii="Arial" w:hAnsi="Arial" w:cs="Arial"/>
                <w:b/>
                <w:bCs/>
                <w:sz w:val="20"/>
                <w:szCs w:val="20"/>
              </w:rPr>
              <w:t>.</w:t>
            </w:r>
          </w:p>
        </w:tc>
        <w:tc>
          <w:tcPr>
            <w:tcW w:w="54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AE78E7D" w14:textId="77777777" w:rsidR="00193B2B" w:rsidRPr="0038627A" w:rsidRDefault="38E2855A" w:rsidP="362CDA7D">
            <w:pPr>
              <w:pStyle w:val="ListParagraph"/>
              <w:numPr>
                <w:ilvl w:val="0"/>
                <w:numId w:val="23"/>
              </w:numPr>
              <w:spacing w:after="0"/>
              <w:rPr>
                <w:sz w:val="20"/>
                <w:szCs w:val="20"/>
              </w:rPr>
            </w:pPr>
            <w:r w:rsidRPr="362CDA7D">
              <w:rPr>
                <w:sz w:val="20"/>
                <w:szCs w:val="20"/>
              </w:rPr>
              <w:t xml:space="preserve">Data at the end of each term/year will show a rising trend of attendance. </w:t>
            </w:r>
          </w:p>
          <w:p w14:paraId="45A350FC" w14:textId="77777777" w:rsidR="0038627A" w:rsidRPr="0038627A" w:rsidRDefault="24D1A741" w:rsidP="362CDA7D">
            <w:pPr>
              <w:pStyle w:val="ListParagraph"/>
              <w:numPr>
                <w:ilvl w:val="0"/>
                <w:numId w:val="23"/>
              </w:numPr>
              <w:spacing w:after="0"/>
              <w:rPr>
                <w:sz w:val="20"/>
                <w:szCs w:val="20"/>
              </w:rPr>
            </w:pPr>
            <w:r w:rsidRPr="362CDA7D">
              <w:rPr>
                <w:sz w:val="20"/>
                <w:szCs w:val="20"/>
              </w:rPr>
              <w:t xml:space="preserve">Meetings arranged with those who have low </w:t>
            </w:r>
            <w:proofErr w:type="gramStart"/>
            <w:r w:rsidRPr="362CDA7D">
              <w:rPr>
                <w:sz w:val="20"/>
                <w:szCs w:val="20"/>
              </w:rPr>
              <w:t>attendance</w:t>
            </w:r>
            <w:proofErr w:type="gramEnd"/>
          </w:p>
          <w:p w14:paraId="18E14925" w14:textId="45D4A9D1" w:rsidR="0038627A" w:rsidRPr="0038627A" w:rsidRDefault="24D1A741" w:rsidP="362CDA7D">
            <w:pPr>
              <w:pStyle w:val="ListParagraph"/>
              <w:numPr>
                <w:ilvl w:val="0"/>
                <w:numId w:val="23"/>
              </w:numPr>
              <w:spacing w:after="0"/>
              <w:rPr>
                <w:sz w:val="20"/>
                <w:szCs w:val="20"/>
              </w:rPr>
            </w:pPr>
            <w:r w:rsidRPr="362CDA7D">
              <w:rPr>
                <w:sz w:val="20"/>
                <w:szCs w:val="20"/>
              </w:rPr>
              <w:t>Support plans put in place to assist with those getting back into school</w:t>
            </w:r>
          </w:p>
        </w:tc>
      </w:tr>
    </w:tbl>
    <w:p w14:paraId="6159DA23" w14:textId="7DDC0CA0" w:rsidR="00E05346" w:rsidRDefault="00E05346"/>
    <w:p w14:paraId="2A7D5512" w14:textId="4B2F453D" w:rsidR="00E66558" w:rsidRPr="004B6335" w:rsidRDefault="00120AB1" w:rsidP="0009645F">
      <w:pPr>
        <w:pStyle w:val="Heading2"/>
        <w:spacing w:before="0" w:after="0"/>
      </w:pPr>
      <w:r>
        <w:br w:type="page"/>
      </w:r>
      <w:r w:rsidR="2B82B734">
        <w:lastRenderedPageBreak/>
        <w:t>Activity in this academic ye</w:t>
      </w:r>
      <w:r w:rsidR="02A2FEEC">
        <w:t>ar</w:t>
      </w:r>
    </w:p>
    <w:p w14:paraId="4C2FCC4F" w14:textId="2370FF6A" w:rsidR="362CDA7D" w:rsidRDefault="362CDA7D" w:rsidP="362CDA7D">
      <w:pPr>
        <w:spacing w:after="0"/>
      </w:pPr>
    </w:p>
    <w:p w14:paraId="2A7D5513" w14:textId="55D2B521" w:rsidR="00E66558" w:rsidRDefault="009D71E8" w:rsidP="0009645F">
      <w:pPr>
        <w:spacing w:after="0"/>
      </w:pPr>
      <w:r>
        <w:t xml:space="preserve">This details how we intend to spend our </w:t>
      </w:r>
      <w:r w:rsidR="00D466CA">
        <w:t>P</w:t>
      </w:r>
      <w:r>
        <w:t xml:space="preserve">upil </w:t>
      </w:r>
      <w:r w:rsidR="00D466CA">
        <w:t>P</w:t>
      </w:r>
      <w:r>
        <w:t xml:space="preserve">remium (and recovery premium funding) </w:t>
      </w:r>
      <w:r>
        <w:rPr>
          <w:b/>
          <w:bCs/>
        </w:rPr>
        <w:t>this academic year</w:t>
      </w:r>
      <w:r>
        <w:t xml:space="preserve"> to address the challenges listed above.</w:t>
      </w:r>
    </w:p>
    <w:p w14:paraId="2A7D5514" w14:textId="10066305" w:rsidR="00E66558" w:rsidRDefault="2B82B734" w:rsidP="0009645F">
      <w:pPr>
        <w:pStyle w:val="Heading3"/>
        <w:spacing w:after="0"/>
      </w:pPr>
      <w:r>
        <w:t>Teaching (for example, CPD, recruitment and retention)</w:t>
      </w:r>
    </w:p>
    <w:p w14:paraId="634522FD" w14:textId="16F5446A" w:rsidR="362CDA7D" w:rsidRDefault="362CDA7D" w:rsidP="362CDA7D">
      <w:pPr>
        <w:spacing w:after="0"/>
      </w:pPr>
    </w:p>
    <w:p w14:paraId="6011827E" w14:textId="7D994AEC" w:rsidR="0087722C" w:rsidRPr="0087722C" w:rsidRDefault="5A1EFE77" w:rsidP="0009645F">
      <w:pPr>
        <w:spacing w:after="0"/>
      </w:pPr>
      <w:r>
        <w:t xml:space="preserve">Budgeted cost: </w:t>
      </w:r>
      <w:r w:rsidR="10845C63">
        <w:t>£100,000</w:t>
      </w:r>
    </w:p>
    <w:p w14:paraId="32D2E9D1" w14:textId="51AC4114" w:rsidR="362CDA7D" w:rsidRDefault="362CDA7D" w:rsidP="362CDA7D">
      <w:pPr>
        <w:spacing w:after="0"/>
        <w:rPr>
          <w:rFonts w:ascii="Calibri" w:hAnsi="Calibri" w:cs="Calibri"/>
          <w:color w:val="000000" w:themeColor="text1"/>
        </w:rPr>
      </w:pPr>
    </w:p>
    <w:tbl>
      <w:tblPr>
        <w:tblpPr w:leftFromText="180" w:rightFromText="180" w:vertAnchor="text" w:horzAnchor="margin" w:tblpXSpec="center" w:tblpY="487"/>
        <w:tblW w:w="5076" w:type="pct"/>
        <w:tblCellMar>
          <w:left w:w="10" w:type="dxa"/>
          <w:right w:w="10" w:type="dxa"/>
        </w:tblCellMar>
        <w:tblLook w:val="04A0" w:firstRow="1" w:lastRow="0" w:firstColumn="1" w:lastColumn="0" w:noHBand="0" w:noVBand="1"/>
      </w:tblPr>
      <w:tblGrid>
        <w:gridCol w:w="2322"/>
        <w:gridCol w:w="6268"/>
        <w:gridCol w:w="1474"/>
      </w:tblGrid>
      <w:tr w:rsidR="004B6335" w14:paraId="07BA805A" w14:textId="77777777" w:rsidTr="362CDA7D">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55C2C139" w14:textId="77777777" w:rsidR="004B6335" w:rsidRDefault="004B6335" w:rsidP="0009645F">
            <w:pPr>
              <w:pStyle w:val="TableHeader"/>
              <w:spacing w:after="0"/>
              <w:ind w:left="0"/>
              <w:jc w:val="left"/>
            </w:pPr>
            <w:r>
              <w:t>Activity</w:t>
            </w:r>
          </w:p>
        </w:tc>
        <w:tc>
          <w:tcPr>
            <w:tcW w:w="6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B7B8AC4" w14:textId="77777777" w:rsidR="004B6335" w:rsidRDefault="004B6335" w:rsidP="0009645F">
            <w:pPr>
              <w:pStyle w:val="TableHeader"/>
              <w:spacing w:after="0"/>
              <w:ind w:left="0"/>
              <w:jc w:val="left"/>
            </w:pPr>
            <w:r>
              <w:t>Evidence that supports this approach</w:t>
            </w:r>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3D8739A0" w14:textId="77777777" w:rsidR="004B6335" w:rsidRDefault="004B6335" w:rsidP="0009645F">
            <w:pPr>
              <w:pStyle w:val="TableHeader"/>
              <w:spacing w:after="0"/>
              <w:ind w:left="0"/>
              <w:jc w:val="left"/>
            </w:pPr>
            <w:r>
              <w:t>Challenge number(s) addressed</w:t>
            </w:r>
          </w:p>
        </w:tc>
      </w:tr>
      <w:tr w:rsidR="004B6335" w14:paraId="430F1504" w14:textId="77777777" w:rsidTr="362CDA7D">
        <w:trPr>
          <w:trHeight w:val="2955"/>
        </w:trPr>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8DAAC47" w14:textId="6DABB201" w:rsidR="004B6335" w:rsidRPr="001044E5" w:rsidRDefault="12673E0B" w:rsidP="362CDA7D">
            <w:pPr>
              <w:rPr>
                <w:sz w:val="20"/>
                <w:szCs w:val="20"/>
              </w:rPr>
            </w:pPr>
            <w:r w:rsidRPr="362CDA7D">
              <w:rPr>
                <w:sz w:val="20"/>
                <w:szCs w:val="20"/>
              </w:rPr>
              <w:t>Whole staff CPD</w:t>
            </w:r>
          </w:p>
        </w:tc>
        <w:tc>
          <w:tcPr>
            <w:tcW w:w="6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86A194D" w14:textId="25B38255" w:rsidR="004A185C" w:rsidRDefault="23D4AF50" w:rsidP="362CDA7D">
            <w:pPr>
              <w:rPr>
                <w:sz w:val="20"/>
                <w:szCs w:val="20"/>
              </w:rPr>
            </w:pPr>
            <w:r w:rsidRPr="362CDA7D">
              <w:rPr>
                <w:sz w:val="20"/>
                <w:szCs w:val="20"/>
              </w:rPr>
              <w:t xml:space="preserve">Research shows that high quality teaching is an important lever and therefore </w:t>
            </w:r>
            <w:r w:rsidR="7AB04EA4" w:rsidRPr="362CDA7D">
              <w:rPr>
                <w:sz w:val="20"/>
                <w:szCs w:val="20"/>
              </w:rPr>
              <w:t xml:space="preserve">CPD to support staff is important </w:t>
            </w:r>
            <w:r w:rsidR="60102CF0" w:rsidRPr="362CDA7D">
              <w:rPr>
                <w:sz w:val="20"/>
                <w:szCs w:val="20"/>
              </w:rPr>
              <w:t xml:space="preserve">to ensure staff have the tools to do this. </w:t>
            </w:r>
          </w:p>
          <w:p w14:paraId="343BD5F4" w14:textId="119125F6" w:rsidR="00367D1B" w:rsidRPr="001044E5" w:rsidRDefault="21B07A0D" w:rsidP="362CDA7D">
            <w:pPr>
              <w:rPr>
                <w:sz w:val="20"/>
                <w:szCs w:val="20"/>
              </w:rPr>
            </w:pPr>
            <w:r w:rsidRPr="362CDA7D">
              <w:rPr>
                <w:sz w:val="20"/>
                <w:szCs w:val="20"/>
              </w:rPr>
              <w:t xml:space="preserve">National College CPD. </w:t>
            </w:r>
          </w:p>
          <w:p w14:paraId="341FD91B" w14:textId="77777777" w:rsidR="004B6335" w:rsidRPr="001044E5" w:rsidRDefault="02A2FEEC" w:rsidP="362CDA7D">
            <w:pPr>
              <w:spacing w:after="0"/>
              <w:rPr>
                <w:rStyle w:val="Hyperlink"/>
                <w:sz w:val="20"/>
                <w:szCs w:val="20"/>
              </w:rPr>
            </w:pPr>
            <w:r w:rsidRPr="362CDA7D">
              <w:rPr>
                <w:sz w:val="20"/>
                <w:szCs w:val="20"/>
              </w:rPr>
              <w:t xml:space="preserve">Metacognition </w:t>
            </w:r>
            <w:hyperlink r:id="rId12">
              <w:r w:rsidRPr="362CDA7D">
                <w:rPr>
                  <w:rStyle w:val="Hyperlink"/>
                  <w:sz w:val="20"/>
                  <w:szCs w:val="20"/>
                </w:rPr>
                <w:t>For evidence to support this strategy click here</w:t>
              </w:r>
            </w:hyperlink>
          </w:p>
          <w:p w14:paraId="44D8C1EA" w14:textId="77777777" w:rsidR="004B6335" w:rsidRPr="001044E5" w:rsidRDefault="02A2FEEC" w:rsidP="362CDA7D">
            <w:pPr>
              <w:spacing w:after="0"/>
              <w:rPr>
                <w:sz w:val="20"/>
                <w:szCs w:val="20"/>
              </w:rPr>
            </w:pPr>
            <w:proofErr w:type="spellStart"/>
            <w:r w:rsidRPr="362CDA7D">
              <w:rPr>
                <w:sz w:val="20"/>
                <w:szCs w:val="20"/>
              </w:rPr>
              <w:t>Walkthrus</w:t>
            </w:r>
            <w:proofErr w:type="spellEnd"/>
            <w:r w:rsidRPr="362CDA7D">
              <w:rPr>
                <w:sz w:val="20"/>
                <w:szCs w:val="20"/>
              </w:rPr>
              <w:t xml:space="preserve"> </w:t>
            </w:r>
            <w:hyperlink r:id="rId13">
              <w:r w:rsidRPr="362CDA7D">
                <w:rPr>
                  <w:rStyle w:val="Hyperlink"/>
                  <w:rFonts w:cs="Arial"/>
                  <w:sz w:val="20"/>
                  <w:szCs w:val="20"/>
                </w:rPr>
                <w:t>For evidence to support this strategy click here</w:t>
              </w:r>
            </w:hyperlink>
          </w:p>
          <w:p w14:paraId="4A94176E" w14:textId="6512A0A8" w:rsidR="004B6335" w:rsidRPr="001044E5" w:rsidRDefault="02A2FEEC" w:rsidP="362CDA7D">
            <w:pPr>
              <w:spacing w:after="0"/>
              <w:rPr>
                <w:sz w:val="20"/>
                <w:szCs w:val="20"/>
              </w:rPr>
            </w:pPr>
            <w:proofErr w:type="spellStart"/>
            <w:r w:rsidRPr="362CDA7D">
              <w:rPr>
                <w:sz w:val="20"/>
                <w:szCs w:val="20"/>
              </w:rPr>
              <w:t>Rosenshine</w:t>
            </w:r>
            <w:proofErr w:type="spellEnd"/>
            <w:r w:rsidRPr="362CDA7D">
              <w:rPr>
                <w:sz w:val="20"/>
                <w:szCs w:val="20"/>
              </w:rPr>
              <w:t xml:space="preserve"> </w:t>
            </w:r>
            <w:hyperlink r:id="rId14">
              <w:r w:rsidRPr="362CDA7D">
                <w:rPr>
                  <w:rStyle w:val="Hyperlink"/>
                  <w:sz w:val="20"/>
                  <w:szCs w:val="20"/>
                </w:rPr>
                <w:t xml:space="preserve">For evidence to support this </w:t>
              </w:r>
              <w:r w:rsidR="427DACA9" w:rsidRPr="362CDA7D">
                <w:rPr>
                  <w:rStyle w:val="Hyperlink"/>
                  <w:sz w:val="20"/>
                  <w:szCs w:val="20"/>
                </w:rPr>
                <w:t>strategy</w:t>
              </w:r>
              <w:r w:rsidRPr="362CDA7D">
                <w:rPr>
                  <w:rStyle w:val="Hyperlink"/>
                  <w:sz w:val="20"/>
                  <w:szCs w:val="20"/>
                </w:rPr>
                <w:t xml:space="preserve"> click here</w:t>
              </w:r>
            </w:hyperlink>
          </w:p>
          <w:p w14:paraId="2E53C69B" w14:textId="79F2F1A7" w:rsidR="0009645F" w:rsidRPr="001044E5" w:rsidRDefault="02A2FEEC" w:rsidP="362CDA7D">
            <w:pPr>
              <w:spacing w:after="0"/>
              <w:rPr>
                <w:rStyle w:val="Hyperlink"/>
                <w:sz w:val="20"/>
                <w:szCs w:val="20"/>
              </w:rPr>
            </w:pPr>
            <w:r w:rsidRPr="362CDA7D">
              <w:rPr>
                <w:sz w:val="20"/>
                <w:szCs w:val="20"/>
              </w:rPr>
              <w:t xml:space="preserve">Instructional Coaching </w:t>
            </w:r>
            <w:hyperlink r:id="rId15">
              <w:r w:rsidRPr="362CDA7D">
                <w:rPr>
                  <w:rStyle w:val="Hyperlink"/>
                  <w:sz w:val="20"/>
                  <w:szCs w:val="20"/>
                </w:rPr>
                <w:t>For evidence of this strategy click here</w:t>
              </w:r>
            </w:hyperlink>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EF6F482" w14:textId="20B9470C" w:rsidR="004B6335" w:rsidRPr="0018762B" w:rsidRDefault="39FDCE36" w:rsidP="362CDA7D">
            <w:pPr>
              <w:rPr>
                <w:sz w:val="20"/>
                <w:szCs w:val="20"/>
              </w:rPr>
            </w:pPr>
            <w:r w:rsidRPr="362CDA7D">
              <w:rPr>
                <w:sz w:val="20"/>
                <w:szCs w:val="20"/>
              </w:rPr>
              <w:t>1, 2, 3</w:t>
            </w:r>
          </w:p>
        </w:tc>
      </w:tr>
      <w:tr w:rsidR="0009645F" w14:paraId="4A742F73" w14:textId="77777777" w:rsidTr="362CDA7D">
        <w:trPr>
          <w:trHeight w:val="1830"/>
        </w:trPr>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90FE66C" w14:textId="1288F9EC" w:rsidR="0009645F" w:rsidRDefault="67975FCF" w:rsidP="362CDA7D">
            <w:pPr>
              <w:rPr>
                <w:sz w:val="20"/>
                <w:szCs w:val="20"/>
              </w:rPr>
            </w:pPr>
            <w:r w:rsidRPr="362CDA7D">
              <w:rPr>
                <w:sz w:val="20"/>
                <w:szCs w:val="20"/>
              </w:rPr>
              <w:t>Providing resources to develop and embed the tutor time reading programme</w:t>
            </w:r>
          </w:p>
        </w:tc>
        <w:tc>
          <w:tcPr>
            <w:tcW w:w="6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C011075" w14:textId="7AB10EF5" w:rsidR="0009645F" w:rsidRDefault="78E5C870" w:rsidP="362CDA7D">
            <w:pPr>
              <w:rPr>
                <w:sz w:val="20"/>
                <w:szCs w:val="20"/>
              </w:rPr>
            </w:pPr>
            <w:r w:rsidRPr="362CDA7D">
              <w:rPr>
                <w:sz w:val="20"/>
                <w:szCs w:val="20"/>
              </w:rPr>
              <w:t>By using the Trust tool of CUSP reading we can address</w:t>
            </w:r>
            <w:r w:rsidR="4D990F5B" w:rsidRPr="362CDA7D">
              <w:rPr>
                <w:sz w:val="20"/>
                <w:szCs w:val="20"/>
              </w:rPr>
              <w:t xml:space="preserve"> the situation of </w:t>
            </w:r>
            <w:r w:rsidRPr="362CDA7D">
              <w:rPr>
                <w:sz w:val="20"/>
                <w:szCs w:val="20"/>
              </w:rPr>
              <w:t>too many students leaving education without being able to read confidently</w:t>
            </w:r>
            <w:r w:rsidR="3A945BEE" w:rsidRPr="362CDA7D">
              <w:rPr>
                <w:sz w:val="20"/>
                <w:szCs w:val="20"/>
              </w:rPr>
              <w:t xml:space="preserve"> by</w:t>
            </w:r>
            <w:r w:rsidRPr="362CDA7D">
              <w:rPr>
                <w:sz w:val="20"/>
                <w:szCs w:val="20"/>
              </w:rPr>
              <w:t xml:space="preserve"> train</w:t>
            </w:r>
            <w:r w:rsidR="3935F692" w:rsidRPr="362CDA7D">
              <w:rPr>
                <w:sz w:val="20"/>
                <w:szCs w:val="20"/>
              </w:rPr>
              <w:t>ing</w:t>
            </w:r>
            <w:r w:rsidRPr="362CDA7D">
              <w:rPr>
                <w:sz w:val="20"/>
                <w:szCs w:val="20"/>
              </w:rPr>
              <w:t xml:space="preserve"> staff </w:t>
            </w:r>
            <w:r w:rsidR="17A58116" w:rsidRPr="362CDA7D">
              <w:rPr>
                <w:sz w:val="20"/>
                <w:szCs w:val="20"/>
              </w:rPr>
              <w:t xml:space="preserve">on </w:t>
            </w:r>
            <w:r w:rsidRPr="362CDA7D">
              <w:rPr>
                <w:sz w:val="20"/>
                <w:szCs w:val="20"/>
              </w:rPr>
              <w:t>how to deliver meaningful reading sessions,</w:t>
            </w:r>
          </w:p>
          <w:p w14:paraId="32079B6C" w14:textId="19F1F244" w:rsidR="00360785" w:rsidRPr="001044E5" w:rsidRDefault="00000000" w:rsidP="362CDA7D">
            <w:pPr>
              <w:spacing w:after="0"/>
              <w:rPr>
                <w:sz w:val="20"/>
                <w:szCs w:val="20"/>
              </w:rPr>
            </w:pPr>
            <w:hyperlink r:id="rId16">
              <w:r w:rsidR="226B4431" w:rsidRPr="362CDA7D">
                <w:rPr>
                  <w:rStyle w:val="Hyperlink"/>
                  <w:sz w:val="20"/>
                  <w:szCs w:val="20"/>
                </w:rPr>
                <w:t>For evidence of this strategy click here</w:t>
              </w:r>
            </w:hyperlink>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8E23E12" w14:textId="1D68B3A8" w:rsidR="0009645F" w:rsidRPr="0018762B" w:rsidRDefault="39FDCE36" w:rsidP="362CDA7D">
            <w:pPr>
              <w:rPr>
                <w:sz w:val="20"/>
                <w:szCs w:val="20"/>
              </w:rPr>
            </w:pPr>
            <w:r w:rsidRPr="362CDA7D">
              <w:rPr>
                <w:sz w:val="20"/>
                <w:szCs w:val="20"/>
              </w:rPr>
              <w:t>1,2</w:t>
            </w:r>
          </w:p>
        </w:tc>
      </w:tr>
      <w:tr w:rsidR="004B6335" w14:paraId="0033DF08" w14:textId="77777777" w:rsidTr="362CDA7D">
        <w:trPr>
          <w:trHeight w:val="1995"/>
        </w:trPr>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9F3BC5F" w14:textId="7BBD398D" w:rsidR="004B6335" w:rsidRPr="0018762B" w:rsidRDefault="02A2FEEC" w:rsidP="362CDA7D">
            <w:pPr>
              <w:spacing w:after="0"/>
              <w:rPr>
                <w:i/>
                <w:iCs/>
                <w:sz w:val="20"/>
                <w:szCs w:val="20"/>
              </w:rPr>
            </w:pPr>
            <w:r w:rsidRPr="362CDA7D">
              <w:rPr>
                <w:sz w:val="20"/>
                <w:szCs w:val="20"/>
              </w:rPr>
              <w:t xml:space="preserve">Use of </w:t>
            </w:r>
            <w:r w:rsidR="6B7754EC" w:rsidRPr="362CDA7D">
              <w:rPr>
                <w:sz w:val="20"/>
                <w:szCs w:val="20"/>
              </w:rPr>
              <w:t>regular assessment and feedback</w:t>
            </w:r>
            <w:r w:rsidR="354E2530" w:rsidRPr="362CDA7D">
              <w:rPr>
                <w:sz w:val="20"/>
                <w:szCs w:val="20"/>
              </w:rPr>
              <w:t xml:space="preserve"> to </w:t>
            </w:r>
            <w:r w:rsidR="1C148A0E" w:rsidRPr="362CDA7D">
              <w:rPr>
                <w:sz w:val="20"/>
                <w:szCs w:val="20"/>
              </w:rPr>
              <w:t>identify individual needs for teaching and intervention</w:t>
            </w:r>
          </w:p>
        </w:tc>
        <w:tc>
          <w:tcPr>
            <w:tcW w:w="6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68E595C" w14:textId="109F5A96" w:rsidR="004B6335" w:rsidRPr="0018762B" w:rsidRDefault="02A2FEEC" w:rsidP="362CDA7D">
            <w:pPr>
              <w:rPr>
                <w:sz w:val="20"/>
                <w:szCs w:val="20"/>
              </w:rPr>
            </w:pPr>
            <w:r w:rsidRPr="362CDA7D">
              <w:rPr>
                <w:sz w:val="20"/>
                <w:szCs w:val="20"/>
              </w:rPr>
              <w:t>If we accurately know where our students ‘are</w:t>
            </w:r>
            <w:r w:rsidR="242970AB" w:rsidRPr="362CDA7D">
              <w:rPr>
                <w:sz w:val="20"/>
                <w:szCs w:val="20"/>
              </w:rPr>
              <w:t>,’</w:t>
            </w:r>
            <w:r w:rsidRPr="362CDA7D">
              <w:rPr>
                <w:sz w:val="20"/>
                <w:szCs w:val="20"/>
              </w:rPr>
              <w:t xml:space="preserve"> we are in a stronger position to select the appropriate students and the most effective interventions</w:t>
            </w:r>
            <w:r w:rsidR="66ED9A6D" w:rsidRPr="362CDA7D">
              <w:rPr>
                <w:sz w:val="20"/>
                <w:szCs w:val="20"/>
              </w:rPr>
              <w:t xml:space="preserve"> and support.</w:t>
            </w:r>
          </w:p>
          <w:p w14:paraId="2E06F7E3" w14:textId="77777777" w:rsidR="004B6335" w:rsidRPr="0018762B" w:rsidRDefault="00000000" w:rsidP="362CDA7D">
            <w:pPr>
              <w:spacing w:after="0"/>
              <w:rPr>
                <w:sz w:val="20"/>
                <w:szCs w:val="20"/>
              </w:rPr>
            </w:pPr>
            <w:hyperlink r:id="rId17">
              <w:r w:rsidR="02A2FEEC" w:rsidRPr="362CDA7D">
                <w:rPr>
                  <w:rStyle w:val="Hyperlink"/>
                  <w:sz w:val="20"/>
                  <w:szCs w:val="20"/>
                </w:rPr>
                <w:t>For evidence to support this strategy click here</w:t>
              </w:r>
            </w:hyperlink>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C6094A8" w14:textId="42AFCBA6" w:rsidR="004B6335" w:rsidRPr="007F727C" w:rsidRDefault="004403A9" w:rsidP="004B6335">
            <w:pPr>
              <w:pStyle w:val="TableRowCentered"/>
              <w:ind w:left="0"/>
              <w:jc w:val="left"/>
              <w:rPr>
                <w:sz w:val="20"/>
              </w:rPr>
            </w:pPr>
            <w:r>
              <w:rPr>
                <w:sz w:val="20"/>
              </w:rPr>
              <w:t xml:space="preserve">1,2 </w:t>
            </w:r>
          </w:p>
        </w:tc>
      </w:tr>
    </w:tbl>
    <w:p w14:paraId="473D3C5A" w14:textId="77777777" w:rsidR="00A567B8" w:rsidRDefault="00A567B8" w:rsidP="004E65EF">
      <w:pPr>
        <w:keepNext/>
        <w:spacing w:after="60"/>
        <w:outlineLvl w:val="1"/>
      </w:pPr>
    </w:p>
    <w:p w14:paraId="00BA2936" w14:textId="77777777" w:rsidR="002A30B6" w:rsidRDefault="002A30B6" w:rsidP="004E65EF">
      <w:pPr>
        <w:rPr>
          <w:b/>
          <w:bCs/>
          <w:color w:val="104F75"/>
          <w:sz w:val="28"/>
          <w:szCs w:val="28"/>
        </w:rPr>
      </w:pPr>
    </w:p>
    <w:p w14:paraId="2052045A" w14:textId="77777777" w:rsidR="002A30B6" w:rsidRDefault="002A30B6" w:rsidP="004E65EF">
      <w:pPr>
        <w:rPr>
          <w:b/>
          <w:bCs/>
          <w:color w:val="104F75"/>
          <w:sz w:val="28"/>
          <w:szCs w:val="28"/>
        </w:rPr>
      </w:pPr>
    </w:p>
    <w:p w14:paraId="4347719A" w14:textId="77777777" w:rsidR="002A30B6" w:rsidRDefault="002A30B6" w:rsidP="004E65EF">
      <w:pPr>
        <w:rPr>
          <w:b/>
          <w:bCs/>
          <w:color w:val="104F75"/>
          <w:sz w:val="28"/>
          <w:szCs w:val="28"/>
        </w:rPr>
      </w:pPr>
    </w:p>
    <w:p w14:paraId="2C9E9628" w14:textId="77777777" w:rsidR="002A30B6" w:rsidRDefault="002A30B6" w:rsidP="004E65EF">
      <w:pPr>
        <w:rPr>
          <w:b/>
          <w:bCs/>
          <w:color w:val="104F75"/>
          <w:sz w:val="28"/>
          <w:szCs w:val="28"/>
        </w:rPr>
      </w:pPr>
    </w:p>
    <w:p w14:paraId="6536DE8D" w14:textId="77777777" w:rsidR="00D02E5C" w:rsidRDefault="00D02E5C" w:rsidP="004E65EF">
      <w:pPr>
        <w:rPr>
          <w:b/>
          <w:bCs/>
          <w:color w:val="104F75"/>
          <w:sz w:val="28"/>
          <w:szCs w:val="28"/>
        </w:rPr>
      </w:pPr>
    </w:p>
    <w:p w14:paraId="2A7D5523" w14:textId="0A24E007" w:rsidR="00E66558" w:rsidRDefault="009D71E8" w:rsidP="004E65EF">
      <w:pPr>
        <w:rPr>
          <w:b/>
          <w:bCs/>
          <w:color w:val="104F75"/>
          <w:sz w:val="28"/>
          <w:szCs w:val="28"/>
        </w:rPr>
      </w:pPr>
      <w:r>
        <w:rPr>
          <w:b/>
          <w:bCs/>
          <w:color w:val="104F75"/>
          <w:sz w:val="28"/>
          <w:szCs w:val="28"/>
        </w:rPr>
        <w:lastRenderedPageBreak/>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6C0F44D7" w:rsidR="00E66558" w:rsidRDefault="009D71E8" w:rsidP="004E65EF">
      <w:r>
        <w:t>Budgeted cost:</w:t>
      </w:r>
      <w:r w:rsidRPr="350C30B4">
        <w:rPr>
          <w:color w:val="auto"/>
        </w:rPr>
        <w:t xml:space="preserve"> </w:t>
      </w:r>
      <w:r w:rsidR="005624B6" w:rsidRPr="350C30B4">
        <w:rPr>
          <w:color w:val="auto"/>
        </w:rPr>
        <w:t>£6</w:t>
      </w:r>
      <w:r w:rsidR="00700C66" w:rsidRPr="350C30B4">
        <w:rPr>
          <w:color w:val="auto"/>
        </w:rPr>
        <w:t>840</w:t>
      </w:r>
      <w:r w:rsidR="73006C16" w:rsidRPr="350C30B4">
        <w:rPr>
          <w:color w:val="auto"/>
        </w:rPr>
        <w:t xml:space="preserve"> (+ £10,00 from Covid Recovery </w:t>
      </w:r>
      <w:proofErr w:type="gramStart"/>
      <w:r w:rsidR="73006C16" w:rsidRPr="350C30B4">
        <w:rPr>
          <w:color w:val="auto"/>
        </w:rPr>
        <w:t xml:space="preserve">Premium) </w:t>
      </w:r>
      <w:r w:rsidR="488791B3" w:rsidRPr="350C30B4">
        <w:rPr>
          <w:color w:val="auto"/>
        </w:rPr>
        <w:t xml:space="preserve"> </w:t>
      </w:r>
      <w:r w:rsidR="002015A6" w:rsidRPr="350C30B4">
        <w:rPr>
          <w:color w:val="auto"/>
        </w:rPr>
        <w:t>for</w:t>
      </w:r>
      <w:proofErr w:type="gramEnd"/>
      <w:r w:rsidR="002015A6" w:rsidRPr="350C30B4">
        <w:rPr>
          <w:color w:val="auto"/>
        </w:rPr>
        <w:t xml:space="preserve"> tuition </w:t>
      </w:r>
      <w:r w:rsidR="009E528A" w:rsidRPr="350C30B4">
        <w:rPr>
          <w:color w:val="auto"/>
        </w:rPr>
        <w:t xml:space="preserve"> </w:t>
      </w:r>
    </w:p>
    <w:tbl>
      <w:tblPr>
        <w:tblW w:w="5074" w:type="pct"/>
        <w:tblCellMar>
          <w:left w:w="10" w:type="dxa"/>
          <w:right w:w="10" w:type="dxa"/>
        </w:tblCellMar>
        <w:tblLook w:val="04A0" w:firstRow="1" w:lastRow="0" w:firstColumn="1" w:lastColumn="0" w:noHBand="0" w:noVBand="1"/>
      </w:tblPr>
      <w:tblGrid>
        <w:gridCol w:w="2809"/>
        <w:gridCol w:w="5037"/>
        <w:gridCol w:w="2214"/>
      </w:tblGrid>
      <w:tr w:rsidR="00E66558" w14:paraId="2A7D5528" w14:textId="77777777" w:rsidTr="362CDA7D">
        <w:tc>
          <w:tcPr>
            <w:tcW w:w="2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77777777" w:rsidR="00E66558" w:rsidRDefault="009D71E8" w:rsidP="004E65EF">
            <w:pPr>
              <w:pStyle w:val="TableHeader"/>
              <w:ind w:left="0"/>
              <w:jc w:val="left"/>
            </w:pPr>
            <w:r>
              <w:t>Activity</w:t>
            </w:r>
          </w:p>
        </w:tc>
        <w:tc>
          <w:tcPr>
            <w:tcW w:w="50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E66558" w:rsidRDefault="009D71E8" w:rsidP="004E65EF">
            <w:pPr>
              <w:pStyle w:val="TableHeader"/>
              <w:ind w:left="0"/>
              <w:jc w:val="left"/>
            </w:pPr>
            <w:r>
              <w:t>Evidence that supports this approach</w:t>
            </w:r>
          </w:p>
        </w:tc>
        <w:tc>
          <w:tcPr>
            <w:tcW w:w="2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E66558" w:rsidRDefault="009D71E8" w:rsidP="004E65EF">
            <w:pPr>
              <w:pStyle w:val="TableHeader"/>
              <w:ind w:left="0"/>
              <w:jc w:val="left"/>
            </w:pPr>
            <w:r>
              <w:t>Challenge number(s) addressed</w:t>
            </w:r>
          </w:p>
        </w:tc>
      </w:tr>
      <w:tr w:rsidR="006C4E7A" w14:paraId="2A7D552C" w14:textId="77777777" w:rsidTr="362CDA7D">
        <w:trPr>
          <w:trHeight w:val="3210"/>
        </w:trPr>
        <w:tc>
          <w:tcPr>
            <w:tcW w:w="2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53DEC73" w14:textId="6FD699C1" w:rsidR="006C4E7A" w:rsidRDefault="48E57319" w:rsidP="362CDA7D">
            <w:pPr>
              <w:rPr>
                <w:sz w:val="20"/>
                <w:szCs w:val="20"/>
              </w:rPr>
            </w:pPr>
            <w:r w:rsidRPr="362CDA7D">
              <w:rPr>
                <w:sz w:val="20"/>
                <w:szCs w:val="20"/>
              </w:rPr>
              <w:t xml:space="preserve">Small group provision of </w:t>
            </w:r>
            <w:r w:rsidR="1C5AD844" w:rsidRPr="362CDA7D">
              <w:rPr>
                <w:sz w:val="20"/>
                <w:szCs w:val="20"/>
              </w:rPr>
              <w:t>r</w:t>
            </w:r>
            <w:r w:rsidRPr="362CDA7D">
              <w:rPr>
                <w:sz w:val="20"/>
                <w:szCs w:val="20"/>
              </w:rPr>
              <w:t xml:space="preserve">eading </w:t>
            </w:r>
            <w:r w:rsidR="7B9BB7A0" w:rsidRPr="362CDA7D">
              <w:rPr>
                <w:sz w:val="20"/>
                <w:szCs w:val="20"/>
              </w:rPr>
              <w:t>c</w:t>
            </w:r>
            <w:r w:rsidRPr="362CDA7D">
              <w:rPr>
                <w:sz w:val="20"/>
                <w:szCs w:val="20"/>
              </w:rPr>
              <w:t>atch</w:t>
            </w:r>
            <w:r w:rsidR="66277BED" w:rsidRPr="362CDA7D">
              <w:rPr>
                <w:sz w:val="20"/>
                <w:szCs w:val="20"/>
              </w:rPr>
              <w:t>-</w:t>
            </w:r>
            <w:r w:rsidRPr="362CDA7D">
              <w:rPr>
                <w:sz w:val="20"/>
                <w:szCs w:val="20"/>
              </w:rPr>
              <w:t xml:space="preserve">up for struggling </w:t>
            </w:r>
            <w:r w:rsidR="63D70202" w:rsidRPr="362CDA7D">
              <w:rPr>
                <w:sz w:val="20"/>
                <w:szCs w:val="20"/>
              </w:rPr>
              <w:t>Key Stage 3</w:t>
            </w:r>
            <w:r w:rsidRPr="362CDA7D">
              <w:rPr>
                <w:sz w:val="20"/>
                <w:szCs w:val="20"/>
              </w:rPr>
              <w:t xml:space="preserve"> </w:t>
            </w:r>
            <w:proofErr w:type="gramStart"/>
            <w:r w:rsidRPr="362CDA7D">
              <w:rPr>
                <w:sz w:val="20"/>
                <w:szCs w:val="20"/>
              </w:rPr>
              <w:t>students</w:t>
            </w:r>
            <w:proofErr w:type="gramEnd"/>
          </w:p>
          <w:p w14:paraId="33A4A0C4" w14:textId="6B42CF36" w:rsidR="00107500" w:rsidRDefault="1BDD8175" w:rsidP="362CDA7D">
            <w:pPr>
              <w:spacing w:after="0"/>
              <w:rPr>
                <w:sz w:val="20"/>
                <w:szCs w:val="20"/>
              </w:rPr>
            </w:pPr>
            <w:r w:rsidRPr="362CDA7D">
              <w:rPr>
                <w:sz w:val="20"/>
                <w:szCs w:val="20"/>
              </w:rPr>
              <w:t>Literacy Intervention</w:t>
            </w:r>
            <w:r w:rsidR="614F06BC" w:rsidRPr="362CDA7D">
              <w:rPr>
                <w:sz w:val="20"/>
                <w:szCs w:val="20"/>
              </w:rPr>
              <w:t>:</w:t>
            </w:r>
            <w:r w:rsidRPr="362CDA7D">
              <w:rPr>
                <w:sz w:val="20"/>
                <w:szCs w:val="20"/>
              </w:rPr>
              <w:t xml:space="preserve"> </w:t>
            </w:r>
          </w:p>
          <w:p w14:paraId="4DB84064" w14:textId="77777777" w:rsidR="00107500" w:rsidRDefault="1BDD8175" w:rsidP="362CDA7D">
            <w:pPr>
              <w:spacing w:after="0"/>
              <w:rPr>
                <w:sz w:val="20"/>
                <w:szCs w:val="20"/>
              </w:rPr>
            </w:pPr>
            <w:r w:rsidRPr="362CDA7D">
              <w:rPr>
                <w:sz w:val="20"/>
                <w:szCs w:val="20"/>
              </w:rPr>
              <w:t xml:space="preserve">Herts for Learning Literacy Project </w:t>
            </w:r>
          </w:p>
          <w:p w14:paraId="308B1738" w14:textId="77777777" w:rsidR="00107500" w:rsidRDefault="1BDD8175" w:rsidP="362CDA7D">
            <w:pPr>
              <w:spacing w:after="0"/>
              <w:rPr>
                <w:sz w:val="20"/>
                <w:szCs w:val="20"/>
              </w:rPr>
            </w:pPr>
            <w:r w:rsidRPr="362CDA7D">
              <w:rPr>
                <w:sz w:val="20"/>
                <w:szCs w:val="20"/>
              </w:rPr>
              <w:t>Fresh Start</w:t>
            </w:r>
          </w:p>
          <w:p w14:paraId="63067F7B" w14:textId="77777777" w:rsidR="00107500" w:rsidRDefault="1BDD8175" w:rsidP="362CDA7D">
            <w:pPr>
              <w:spacing w:after="0"/>
              <w:rPr>
                <w:sz w:val="20"/>
                <w:szCs w:val="20"/>
              </w:rPr>
            </w:pPr>
            <w:r w:rsidRPr="362CDA7D">
              <w:rPr>
                <w:sz w:val="20"/>
                <w:szCs w:val="20"/>
              </w:rPr>
              <w:t>Lexia</w:t>
            </w:r>
          </w:p>
          <w:p w14:paraId="2A7D5529" w14:textId="1C0D5CA1" w:rsidR="00107500" w:rsidRPr="00780883" w:rsidRDefault="1BDD8175" w:rsidP="362CDA7D">
            <w:pPr>
              <w:spacing w:after="0"/>
              <w:rPr>
                <w:sz w:val="20"/>
                <w:szCs w:val="20"/>
              </w:rPr>
            </w:pPr>
            <w:r w:rsidRPr="362CDA7D">
              <w:rPr>
                <w:sz w:val="20"/>
                <w:szCs w:val="20"/>
              </w:rPr>
              <w:t>Learning Village</w:t>
            </w:r>
          </w:p>
        </w:tc>
        <w:tc>
          <w:tcPr>
            <w:tcW w:w="50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B9826C2" w14:textId="77777777" w:rsidR="000B4264" w:rsidRPr="000B4264" w:rsidRDefault="040D4CAB" w:rsidP="362CDA7D">
            <w:pPr>
              <w:rPr>
                <w:sz w:val="20"/>
                <w:szCs w:val="20"/>
              </w:rPr>
            </w:pPr>
            <w:r w:rsidRPr="362CDA7D">
              <w:rPr>
                <w:sz w:val="20"/>
                <w:szCs w:val="20"/>
              </w:rPr>
              <w:t xml:space="preserve">Small group reading strategies can </w:t>
            </w:r>
            <w:r w:rsidR="7E7903A2" w:rsidRPr="362CDA7D">
              <w:rPr>
                <w:sz w:val="20"/>
                <w:szCs w:val="20"/>
              </w:rPr>
              <w:t>have a high impact</w:t>
            </w:r>
            <w:r w:rsidR="42B69562" w:rsidRPr="362CDA7D">
              <w:rPr>
                <w:sz w:val="20"/>
                <w:szCs w:val="20"/>
              </w:rPr>
              <w:t xml:space="preserve"> on average. </w:t>
            </w:r>
          </w:p>
          <w:p w14:paraId="09775D0D" w14:textId="1366FB5A" w:rsidR="008A0BCC" w:rsidRPr="000B4264" w:rsidRDefault="00000000" w:rsidP="362CDA7D">
            <w:pPr>
              <w:rPr>
                <w:sz w:val="20"/>
                <w:szCs w:val="20"/>
              </w:rPr>
            </w:pPr>
            <w:hyperlink r:id="rId18">
              <w:r w:rsidR="42B69562" w:rsidRPr="362CDA7D">
                <w:rPr>
                  <w:rStyle w:val="Hyperlink"/>
                  <w:sz w:val="20"/>
                  <w:szCs w:val="20"/>
                </w:rPr>
                <w:t>For evidence to support this strategy click here</w:t>
              </w:r>
            </w:hyperlink>
            <w:r w:rsidR="7E7903A2" w:rsidRPr="362CDA7D">
              <w:rPr>
                <w:sz w:val="20"/>
                <w:szCs w:val="20"/>
              </w:rPr>
              <w:t xml:space="preserve"> </w:t>
            </w:r>
          </w:p>
          <w:p w14:paraId="26DFAC6F" w14:textId="7D43C5CC" w:rsidR="362CDA7D" w:rsidRDefault="362CDA7D" w:rsidP="362CDA7D">
            <w:pPr>
              <w:rPr>
                <w:sz w:val="20"/>
                <w:szCs w:val="20"/>
              </w:rPr>
            </w:pPr>
          </w:p>
          <w:p w14:paraId="59D09957" w14:textId="5286E1F2" w:rsidR="362CDA7D" w:rsidRDefault="362CDA7D" w:rsidP="362CDA7D">
            <w:pPr>
              <w:rPr>
                <w:sz w:val="20"/>
                <w:szCs w:val="20"/>
              </w:rPr>
            </w:pPr>
          </w:p>
          <w:p w14:paraId="2A7D552A" w14:textId="0C147FCC" w:rsidR="001F69EF" w:rsidRPr="00780883" w:rsidRDefault="00000000" w:rsidP="362CDA7D">
            <w:pPr>
              <w:rPr>
                <w:rFonts w:cs="Arial"/>
                <w:color w:val="0000FF"/>
                <w:sz w:val="20"/>
                <w:szCs w:val="20"/>
                <w:u w:val="single"/>
              </w:rPr>
            </w:pPr>
            <w:hyperlink r:id="rId19">
              <w:r w:rsidR="35651F80" w:rsidRPr="362CDA7D">
                <w:rPr>
                  <w:rStyle w:val="Hyperlink"/>
                  <w:rFonts w:cs="Arial"/>
                  <w:sz w:val="20"/>
                  <w:szCs w:val="20"/>
                </w:rPr>
                <w:t>For evidence to support this strategy click here</w:t>
              </w:r>
            </w:hyperlink>
          </w:p>
        </w:tc>
        <w:tc>
          <w:tcPr>
            <w:tcW w:w="2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52B" w14:textId="74E99A52" w:rsidR="006C4E7A" w:rsidRPr="00780883" w:rsidRDefault="39FDCE36" w:rsidP="362CDA7D">
            <w:pPr>
              <w:rPr>
                <w:sz w:val="20"/>
                <w:szCs w:val="20"/>
              </w:rPr>
            </w:pPr>
            <w:r w:rsidRPr="362CDA7D">
              <w:rPr>
                <w:sz w:val="20"/>
                <w:szCs w:val="20"/>
              </w:rPr>
              <w:t>1,2</w:t>
            </w:r>
          </w:p>
        </w:tc>
      </w:tr>
      <w:tr w:rsidR="00183420" w14:paraId="1FBCC40E" w14:textId="77777777" w:rsidTr="362CDA7D">
        <w:trPr>
          <w:trHeight w:val="2250"/>
        </w:trPr>
        <w:tc>
          <w:tcPr>
            <w:tcW w:w="2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C884EF6" w14:textId="77777777" w:rsidR="00183420" w:rsidRDefault="686EAA90" w:rsidP="362CDA7D">
            <w:pPr>
              <w:rPr>
                <w:sz w:val="20"/>
                <w:szCs w:val="20"/>
              </w:rPr>
            </w:pPr>
            <w:r w:rsidRPr="362CDA7D">
              <w:rPr>
                <w:sz w:val="20"/>
                <w:szCs w:val="20"/>
              </w:rPr>
              <w:t xml:space="preserve">Small group intervention for year 11 students </w:t>
            </w:r>
          </w:p>
          <w:p w14:paraId="2BE2674D" w14:textId="7450A143" w:rsidR="00C15B6E" w:rsidRPr="00780883" w:rsidRDefault="13E73198" w:rsidP="362CDA7D">
            <w:pPr>
              <w:spacing w:after="0"/>
              <w:rPr>
                <w:sz w:val="20"/>
                <w:szCs w:val="20"/>
              </w:rPr>
            </w:pPr>
            <w:r w:rsidRPr="362CDA7D">
              <w:rPr>
                <w:sz w:val="20"/>
                <w:szCs w:val="20"/>
              </w:rPr>
              <w:t xml:space="preserve">Students who are SEND/PP have a small tutor group intervention 3 days a week for English and Maths. </w:t>
            </w:r>
          </w:p>
        </w:tc>
        <w:tc>
          <w:tcPr>
            <w:tcW w:w="50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E91F6A7" w14:textId="77777777" w:rsidR="00183420" w:rsidRDefault="2E687C0F" w:rsidP="362CDA7D">
            <w:pPr>
              <w:rPr>
                <w:sz w:val="20"/>
                <w:szCs w:val="20"/>
              </w:rPr>
            </w:pPr>
            <w:r w:rsidRPr="362CDA7D">
              <w:rPr>
                <w:sz w:val="20"/>
                <w:szCs w:val="20"/>
              </w:rPr>
              <w:t>Small group interventions can have a high impact on students</w:t>
            </w:r>
            <w:r w:rsidR="6EF4C62B" w:rsidRPr="362CDA7D">
              <w:rPr>
                <w:sz w:val="20"/>
                <w:szCs w:val="20"/>
              </w:rPr>
              <w:t xml:space="preserve"> of around 4 months progress over the year. </w:t>
            </w:r>
          </w:p>
          <w:p w14:paraId="27A1BFD4" w14:textId="26004DB5" w:rsidR="004210CF" w:rsidRPr="00780883" w:rsidRDefault="00000000" w:rsidP="362CDA7D">
            <w:pPr>
              <w:rPr>
                <w:sz w:val="20"/>
                <w:szCs w:val="20"/>
              </w:rPr>
            </w:pPr>
            <w:hyperlink r:id="rId20">
              <w:r w:rsidR="6EF4C62B" w:rsidRPr="362CDA7D">
                <w:rPr>
                  <w:rStyle w:val="Hyperlink"/>
                  <w:sz w:val="20"/>
                  <w:szCs w:val="20"/>
                </w:rPr>
                <w:t>For evidence to support this strategy click here</w:t>
              </w:r>
            </w:hyperlink>
          </w:p>
        </w:tc>
        <w:tc>
          <w:tcPr>
            <w:tcW w:w="2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348ED1B" w14:textId="6282F424" w:rsidR="00183420" w:rsidRPr="00780883" w:rsidRDefault="39FDCE36" w:rsidP="362CDA7D">
            <w:pPr>
              <w:rPr>
                <w:sz w:val="20"/>
                <w:szCs w:val="20"/>
              </w:rPr>
            </w:pPr>
            <w:r w:rsidRPr="362CDA7D">
              <w:rPr>
                <w:sz w:val="20"/>
                <w:szCs w:val="20"/>
              </w:rPr>
              <w:t>1,2</w:t>
            </w:r>
          </w:p>
        </w:tc>
      </w:tr>
      <w:tr w:rsidR="00780883" w14:paraId="653766A2" w14:textId="77777777" w:rsidTr="362CDA7D">
        <w:trPr>
          <w:trHeight w:val="3270"/>
        </w:trPr>
        <w:tc>
          <w:tcPr>
            <w:tcW w:w="2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F62AFA6" w14:textId="77777777" w:rsidR="00780883" w:rsidRDefault="1FB1C059" w:rsidP="362CDA7D">
            <w:pPr>
              <w:rPr>
                <w:sz w:val="20"/>
                <w:szCs w:val="20"/>
              </w:rPr>
            </w:pPr>
            <w:r w:rsidRPr="362CDA7D">
              <w:rPr>
                <w:rFonts w:cs="Arial"/>
                <w:sz w:val="20"/>
                <w:szCs w:val="20"/>
              </w:rPr>
              <w:t>T</w:t>
            </w:r>
            <w:r w:rsidRPr="362CDA7D">
              <w:rPr>
                <w:sz w:val="20"/>
                <w:szCs w:val="20"/>
              </w:rPr>
              <w:t>argeted small group provision for KS4 students in English or Maths</w:t>
            </w:r>
            <w:r w:rsidR="2C1EC151" w:rsidRPr="362CDA7D">
              <w:rPr>
                <w:sz w:val="20"/>
                <w:szCs w:val="20"/>
              </w:rPr>
              <w:t xml:space="preserve"> (and Science</w:t>
            </w:r>
          </w:p>
          <w:p w14:paraId="54223E51" w14:textId="77777777" w:rsidR="00BA3A2C" w:rsidRDefault="00BA3A2C" w:rsidP="362CDA7D">
            <w:pPr>
              <w:rPr>
                <w:rFonts w:cs="Arial"/>
                <w:sz w:val="20"/>
                <w:szCs w:val="20"/>
              </w:rPr>
            </w:pPr>
          </w:p>
          <w:p w14:paraId="5E003E4D" w14:textId="48B577B4" w:rsidR="00BA3A2C" w:rsidRPr="00780883" w:rsidRDefault="19B1E4BF" w:rsidP="362CDA7D">
            <w:pPr>
              <w:spacing w:after="0"/>
              <w:rPr>
                <w:rFonts w:cs="Arial"/>
                <w:sz w:val="20"/>
                <w:szCs w:val="20"/>
              </w:rPr>
            </w:pPr>
            <w:r w:rsidRPr="362CDA7D">
              <w:rPr>
                <w:rFonts w:cs="Arial"/>
                <w:sz w:val="20"/>
                <w:szCs w:val="20"/>
              </w:rPr>
              <w:t xml:space="preserve">Each intervention is groups of 1-3 and costs £800 for 15 sessions. </w:t>
            </w:r>
          </w:p>
        </w:tc>
        <w:tc>
          <w:tcPr>
            <w:tcW w:w="50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91A63C5" w14:textId="5472CF33" w:rsidR="00780883" w:rsidRDefault="4E34CEBF" w:rsidP="362CDA7D">
            <w:pPr>
              <w:rPr>
                <w:sz w:val="20"/>
                <w:szCs w:val="20"/>
              </w:rPr>
            </w:pPr>
            <w:r w:rsidRPr="362CDA7D">
              <w:rPr>
                <w:sz w:val="20"/>
                <w:szCs w:val="20"/>
              </w:rPr>
              <w:t>We have used Pearson Tutoring for Maths for the past 3 years and have seen an improvement in student</w:t>
            </w:r>
            <w:r w:rsidR="394DAD51" w:rsidRPr="362CDA7D">
              <w:rPr>
                <w:sz w:val="20"/>
                <w:szCs w:val="20"/>
              </w:rPr>
              <w:t xml:space="preserve"> confidence and ability. </w:t>
            </w:r>
          </w:p>
          <w:p w14:paraId="4E58778B" w14:textId="23D68B00" w:rsidR="006432E8" w:rsidRDefault="00000000" w:rsidP="362CDA7D">
            <w:pPr>
              <w:rPr>
                <w:sz w:val="20"/>
                <w:szCs w:val="20"/>
              </w:rPr>
            </w:pPr>
            <w:hyperlink r:id="rId21">
              <w:r w:rsidR="0708C252" w:rsidRPr="362CDA7D">
                <w:rPr>
                  <w:rStyle w:val="Hyperlink"/>
                  <w:sz w:val="20"/>
                  <w:szCs w:val="20"/>
                </w:rPr>
                <w:t xml:space="preserve">For evidence to support this strategy </w:t>
              </w:r>
              <w:r w:rsidR="1E560A01" w:rsidRPr="362CDA7D">
                <w:rPr>
                  <w:rStyle w:val="Hyperlink"/>
                  <w:sz w:val="20"/>
                  <w:szCs w:val="20"/>
                </w:rPr>
                <w:t>click here</w:t>
              </w:r>
            </w:hyperlink>
            <w:r w:rsidR="1E560A01" w:rsidRPr="362CDA7D">
              <w:rPr>
                <w:sz w:val="20"/>
                <w:szCs w:val="20"/>
              </w:rPr>
              <w:t xml:space="preserve"> </w:t>
            </w:r>
          </w:p>
          <w:p w14:paraId="071CA71D" w14:textId="4F79D00E" w:rsidR="00431712" w:rsidRDefault="394DAD51" w:rsidP="362CDA7D">
            <w:pPr>
              <w:rPr>
                <w:sz w:val="20"/>
                <w:szCs w:val="20"/>
              </w:rPr>
            </w:pPr>
            <w:r w:rsidRPr="362CDA7D">
              <w:rPr>
                <w:sz w:val="20"/>
                <w:szCs w:val="20"/>
              </w:rPr>
              <w:t xml:space="preserve">We will </w:t>
            </w:r>
            <w:r w:rsidR="2355C1F1" w:rsidRPr="362CDA7D">
              <w:rPr>
                <w:sz w:val="20"/>
                <w:szCs w:val="20"/>
              </w:rPr>
              <w:t xml:space="preserve">also be using </w:t>
            </w:r>
            <w:proofErr w:type="spellStart"/>
            <w:r w:rsidR="2355C1F1" w:rsidRPr="362CDA7D">
              <w:rPr>
                <w:sz w:val="20"/>
                <w:szCs w:val="20"/>
              </w:rPr>
              <w:t>MyTutor</w:t>
            </w:r>
            <w:proofErr w:type="spellEnd"/>
            <w:r w:rsidR="2355C1F1" w:rsidRPr="362CDA7D">
              <w:rPr>
                <w:sz w:val="20"/>
                <w:szCs w:val="20"/>
              </w:rPr>
              <w:t xml:space="preserve"> this year as this is a service used by other Trust schools. This offers tutoring in all the core subjects. </w:t>
            </w:r>
          </w:p>
          <w:p w14:paraId="4A63017D" w14:textId="58F9505E" w:rsidR="00431712" w:rsidRPr="00780883" w:rsidRDefault="00000000" w:rsidP="362CDA7D">
            <w:pPr>
              <w:spacing w:after="0"/>
              <w:rPr>
                <w:sz w:val="20"/>
                <w:szCs w:val="20"/>
              </w:rPr>
            </w:pPr>
            <w:hyperlink r:id="rId22">
              <w:r w:rsidR="2355C1F1" w:rsidRPr="362CDA7D">
                <w:rPr>
                  <w:rStyle w:val="Hyperlink"/>
                  <w:sz w:val="20"/>
                  <w:szCs w:val="20"/>
                </w:rPr>
                <w:t>For evidence to support this strateg</w:t>
              </w:r>
              <w:r w:rsidR="2C1EC151" w:rsidRPr="362CDA7D">
                <w:rPr>
                  <w:rStyle w:val="Hyperlink"/>
                  <w:sz w:val="20"/>
                  <w:szCs w:val="20"/>
                </w:rPr>
                <w:t>y click here</w:t>
              </w:r>
            </w:hyperlink>
          </w:p>
        </w:tc>
        <w:tc>
          <w:tcPr>
            <w:tcW w:w="2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33CF95E" w14:textId="1CCA069C" w:rsidR="00780883" w:rsidRPr="00780883" w:rsidRDefault="39FDCE36" w:rsidP="362CDA7D">
            <w:pPr>
              <w:rPr>
                <w:sz w:val="20"/>
                <w:szCs w:val="20"/>
              </w:rPr>
            </w:pPr>
            <w:r w:rsidRPr="362CDA7D">
              <w:rPr>
                <w:sz w:val="20"/>
                <w:szCs w:val="20"/>
              </w:rPr>
              <w:t>1,2</w:t>
            </w:r>
          </w:p>
        </w:tc>
      </w:tr>
      <w:tr w:rsidR="001B1A30" w14:paraId="4F7A35FD" w14:textId="77777777" w:rsidTr="362CDA7D">
        <w:trPr>
          <w:trHeight w:val="1875"/>
        </w:trPr>
        <w:tc>
          <w:tcPr>
            <w:tcW w:w="2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E03FFDA" w14:textId="153D795F" w:rsidR="001B1A30" w:rsidRPr="00780883" w:rsidRDefault="1E133618" w:rsidP="362CDA7D">
            <w:pPr>
              <w:spacing w:after="0"/>
              <w:rPr>
                <w:rFonts w:cs="Arial"/>
                <w:sz w:val="20"/>
                <w:szCs w:val="20"/>
              </w:rPr>
            </w:pPr>
            <w:r w:rsidRPr="362CDA7D">
              <w:rPr>
                <w:rFonts w:cs="Arial"/>
                <w:sz w:val="20"/>
                <w:szCs w:val="20"/>
              </w:rPr>
              <w:t xml:space="preserve">Subscription and implementation of Seneca </w:t>
            </w:r>
            <w:r w:rsidR="0D8B74AB" w:rsidRPr="362CDA7D">
              <w:rPr>
                <w:rFonts w:cs="Arial"/>
                <w:sz w:val="20"/>
                <w:szCs w:val="20"/>
              </w:rPr>
              <w:t>L</w:t>
            </w:r>
            <w:r w:rsidRPr="362CDA7D">
              <w:rPr>
                <w:rFonts w:cs="Arial"/>
                <w:sz w:val="20"/>
                <w:szCs w:val="20"/>
              </w:rPr>
              <w:t xml:space="preserve">earning to support frequent low stake testing and knowledge retrieval. </w:t>
            </w:r>
          </w:p>
        </w:tc>
        <w:tc>
          <w:tcPr>
            <w:tcW w:w="50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A7B092A" w14:textId="7E6C8439" w:rsidR="00326179" w:rsidRDefault="2BBC15E3" w:rsidP="362CDA7D">
            <w:pPr>
              <w:spacing w:after="0"/>
              <w:rPr>
                <w:sz w:val="20"/>
                <w:szCs w:val="20"/>
              </w:rPr>
            </w:pPr>
            <w:r w:rsidRPr="362CDA7D">
              <w:rPr>
                <w:sz w:val="20"/>
                <w:szCs w:val="20"/>
              </w:rPr>
              <w:t>Online packages and apps for f</w:t>
            </w:r>
            <w:r w:rsidR="06089D82" w:rsidRPr="362CDA7D">
              <w:rPr>
                <w:sz w:val="20"/>
                <w:szCs w:val="20"/>
              </w:rPr>
              <w:t xml:space="preserve">requent </w:t>
            </w:r>
            <w:r w:rsidR="22584D20" w:rsidRPr="362CDA7D">
              <w:rPr>
                <w:sz w:val="20"/>
                <w:szCs w:val="20"/>
              </w:rPr>
              <w:t>l</w:t>
            </w:r>
            <w:r w:rsidR="06089D82" w:rsidRPr="362CDA7D">
              <w:rPr>
                <w:sz w:val="20"/>
                <w:szCs w:val="20"/>
              </w:rPr>
              <w:t xml:space="preserve">ow </w:t>
            </w:r>
            <w:r w:rsidR="1E91F45F" w:rsidRPr="362CDA7D">
              <w:rPr>
                <w:sz w:val="20"/>
                <w:szCs w:val="20"/>
              </w:rPr>
              <w:t>s</w:t>
            </w:r>
            <w:r w:rsidR="06089D82" w:rsidRPr="362CDA7D">
              <w:rPr>
                <w:sz w:val="20"/>
                <w:szCs w:val="20"/>
              </w:rPr>
              <w:t xml:space="preserve">takes </w:t>
            </w:r>
            <w:r w:rsidR="7E6C0AB8" w:rsidRPr="362CDA7D">
              <w:rPr>
                <w:sz w:val="20"/>
                <w:szCs w:val="20"/>
              </w:rPr>
              <w:t>t</w:t>
            </w:r>
            <w:r w:rsidR="06089D82" w:rsidRPr="362CDA7D">
              <w:rPr>
                <w:sz w:val="20"/>
                <w:szCs w:val="20"/>
              </w:rPr>
              <w:t xml:space="preserve">esting to improve pupil assessment and feedback. To </w:t>
            </w:r>
            <w:r w:rsidR="4506D37E" w:rsidRPr="362CDA7D">
              <w:rPr>
                <w:sz w:val="20"/>
                <w:szCs w:val="20"/>
              </w:rPr>
              <w:t>i</w:t>
            </w:r>
            <w:r w:rsidR="06089D82" w:rsidRPr="362CDA7D">
              <w:rPr>
                <w:sz w:val="20"/>
                <w:szCs w:val="20"/>
              </w:rPr>
              <w:t xml:space="preserve">mprove knowledge of gaps and celebrate success, </w:t>
            </w:r>
            <w:hyperlink r:id="rId23" w:anchor="slide=id.gbe142a2470_2_75">
              <w:r w:rsidR="06089D82" w:rsidRPr="362CDA7D">
                <w:rPr>
                  <w:rStyle w:val="Hyperlink"/>
                  <w:sz w:val="20"/>
                  <w:szCs w:val="20"/>
                </w:rPr>
                <w:t>For evidence to support this strategy click here</w:t>
              </w:r>
            </w:hyperlink>
          </w:p>
        </w:tc>
        <w:tc>
          <w:tcPr>
            <w:tcW w:w="2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1B6839" w14:textId="62FE898A" w:rsidR="001B1A30" w:rsidRPr="00780883" w:rsidRDefault="39FDCE36" w:rsidP="362CDA7D">
            <w:pPr>
              <w:rPr>
                <w:sz w:val="20"/>
                <w:szCs w:val="20"/>
              </w:rPr>
            </w:pPr>
            <w:r w:rsidRPr="362CDA7D">
              <w:rPr>
                <w:sz w:val="20"/>
                <w:szCs w:val="20"/>
              </w:rPr>
              <w:t>1,2</w:t>
            </w:r>
          </w:p>
        </w:tc>
      </w:tr>
    </w:tbl>
    <w:p w14:paraId="2A7D5531" w14:textId="39CD209A" w:rsidR="00E66558" w:rsidRDefault="00E66558" w:rsidP="004E65EF">
      <w:pPr>
        <w:spacing w:after="0"/>
        <w:rPr>
          <w:b/>
          <w:color w:val="104F75"/>
          <w:sz w:val="28"/>
          <w:szCs w:val="28"/>
        </w:rPr>
      </w:pPr>
    </w:p>
    <w:p w14:paraId="26605A07" w14:textId="77777777" w:rsidR="00BE3688" w:rsidRDefault="00BE3688" w:rsidP="004E65EF">
      <w:pPr>
        <w:rPr>
          <w:b/>
          <w:bCs/>
          <w:color w:val="104F75"/>
          <w:sz w:val="28"/>
          <w:szCs w:val="28"/>
        </w:rPr>
      </w:pPr>
    </w:p>
    <w:p w14:paraId="7D52E564" w14:textId="283DA40B" w:rsidR="12202CC4" w:rsidRDefault="12202CC4" w:rsidP="12202CC4">
      <w:pPr>
        <w:rPr>
          <w:b/>
          <w:bCs/>
          <w:color w:val="104F75"/>
          <w:sz w:val="28"/>
          <w:szCs w:val="28"/>
        </w:rPr>
      </w:pPr>
    </w:p>
    <w:p w14:paraId="2A7D5532" w14:textId="25AE2F7B" w:rsidR="00E66558" w:rsidRDefault="009D71E8" w:rsidP="004E65EF">
      <w:pPr>
        <w:rPr>
          <w:b/>
          <w:color w:val="104F75"/>
          <w:sz w:val="28"/>
          <w:szCs w:val="28"/>
        </w:rPr>
      </w:pPr>
      <w:r>
        <w:rPr>
          <w:b/>
          <w:color w:val="104F75"/>
          <w:sz w:val="28"/>
          <w:szCs w:val="28"/>
        </w:rPr>
        <w:t>Wider strategies (for example, related to attendance, behaviour, wellbeing)</w:t>
      </w:r>
    </w:p>
    <w:p w14:paraId="2A7D5533" w14:textId="15D48F37" w:rsidR="00E66558" w:rsidRDefault="009D71E8" w:rsidP="004E65EF">
      <w:pPr>
        <w:spacing w:before="240" w:after="120"/>
      </w:pPr>
      <w:r>
        <w:t xml:space="preserve">Budgeted cost: </w:t>
      </w:r>
      <w:r w:rsidR="00A85391">
        <w:t>£100,000</w:t>
      </w:r>
    </w:p>
    <w:p w14:paraId="233A16A3" w14:textId="2BC3D5B7" w:rsidR="06BD0231" w:rsidRDefault="06BD0231" w:rsidP="00CA2B2D">
      <w:pPr>
        <w:spacing w:after="0"/>
      </w:pPr>
      <w:r>
        <w:t>£500 for external clubs</w:t>
      </w:r>
    </w:p>
    <w:p w14:paraId="01B51476" w14:textId="4A395543" w:rsidR="06BD0231" w:rsidRDefault="06BD0231" w:rsidP="00CA2B2D">
      <w:pPr>
        <w:spacing w:after="0"/>
      </w:pPr>
      <w:r>
        <w:t>£300 for resources</w:t>
      </w:r>
    </w:p>
    <w:p w14:paraId="382957AF" w14:textId="57D70358" w:rsidR="06BD0231" w:rsidRDefault="06BD0231" w:rsidP="00CA2B2D">
      <w:pPr>
        <w:spacing w:after="0"/>
      </w:pPr>
      <w:r>
        <w:t>£4000 for educational visits</w:t>
      </w:r>
    </w:p>
    <w:p w14:paraId="7DBE3590" w14:textId="038E5378" w:rsidR="00CD11ED" w:rsidRDefault="00CD11ED" w:rsidP="00CA2B2D">
      <w:pPr>
        <w:spacing w:after="0"/>
      </w:pPr>
      <w:r>
        <w:t xml:space="preserve">£6,700 for </w:t>
      </w:r>
      <w:r w:rsidR="001403BE">
        <w:t xml:space="preserve">acute issues. </w:t>
      </w:r>
    </w:p>
    <w:p w14:paraId="26087FE0" w14:textId="6BBBD1FE" w:rsidR="350C30B4" w:rsidRDefault="350C30B4" w:rsidP="350C30B4">
      <w:pPr>
        <w:spacing w:before="240" w:after="120"/>
      </w:pPr>
    </w:p>
    <w:tbl>
      <w:tblPr>
        <w:tblW w:w="5074" w:type="pct"/>
        <w:tblCellMar>
          <w:left w:w="10" w:type="dxa"/>
          <w:right w:w="10" w:type="dxa"/>
        </w:tblCellMar>
        <w:tblLook w:val="04A0" w:firstRow="1" w:lastRow="0" w:firstColumn="1" w:lastColumn="0" w:noHBand="0" w:noVBand="1"/>
      </w:tblPr>
      <w:tblGrid>
        <w:gridCol w:w="2809"/>
        <w:gridCol w:w="4445"/>
        <w:gridCol w:w="2806"/>
      </w:tblGrid>
      <w:tr w:rsidR="00E66558" w14:paraId="2A7D5537" w14:textId="77777777" w:rsidTr="12202CC4">
        <w:tc>
          <w:tcPr>
            <w:tcW w:w="2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Default="009D71E8" w:rsidP="00A41F6C">
            <w:pPr>
              <w:pStyle w:val="TableHeader"/>
              <w:spacing w:before="0" w:after="0"/>
              <w:ind w:left="0"/>
              <w:jc w:val="left"/>
            </w:pPr>
            <w:r>
              <w:t>Activity</w:t>
            </w:r>
          </w:p>
        </w:tc>
        <w:tc>
          <w:tcPr>
            <w:tcW w:w="44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Default="009D71E8" w:rsidP="00A41F6C">
            <w:pPr>
              <w:pStyle w:val="TableHeader"/>
              <w:spacing w:before="0" w:after="0"/>
              <w:ind w:left="0"/>
              <w:jc w:val="left"/>
            </w:pPr>
            <w:r>
              <w:t>Evidence that supports this approach</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Default="009D71E8" w:rsidP="00A41F6C">
            <w:pPr>
              <w:pStyle w:val="TableHeader"/>
              <w:spacing w:before="0" w:after="0"/>
              <w:ind w:left="0"/>
              <w:jc w:val="left"/>
            </w:pPr>
            <w:r>
              <w:t>Challenge number(s) addressed</w:t>
            </w:r>
          </w:p>
        </w:tc>
      </w:tr>
      <w:tr w:rsidR="006C4E7A" w14:paraId="2A7D553B" w14:textId="77777777" w:rsidTr="12202CC4">
        <w:trPr>
          <w:trHeight w:val="1200"/>
        </w:trPr>
        <w:tc>
          <w:tcPr>
            <w:tcW w:w="2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538" w14:textId="0692B0C0" w:rsidR="006C4E7A" w:rsidRPr="0018762B" w:rsidRDefault="48E57319" w:rsidP="362CDA7D">
            <w:pPr>
              <w:spacing w:after="0"/>
              <w:rPr>
                <w:sz w:val="20"/>
                <w:szCs w:val="20"/>
              </w:rPr>
            </w:pPr>
            <w:r w:rsidRPr="362CDA7D">
              <w:rPr>
                <w:sz w:val="20"/>
                <w:szCs w:val="20"/>
              </w:rPr>
              <w:t xml:space="preserve">Attendance </w:t>
            </w:r>
            <w:r w:rsidR="1CCDFB4C" w:rsidRPr="362CDA7D">
              <w:rPr>
                <w:sz w:val="20"/>
                <w:szCs w:val="20"/>
              </w:rPr>
              <w:t>visits and initiatives</w:t>
            </w:r>
            <w:r w:rsidR="00A83696" w:rsidRPr="362CDA7D">
              <w:rPr>
                <w:sz w:val="20"/>
                <w:szCs w:val="20"/>
              </w:rPr>
              <w:t xml:space="preserve"> such as meetings, mentoring, reports</w:t>
            </w:r>
            <w:r w:rsidR="39BB9A4E" w:rsidRPr="362CDA7D">
              <w:rPr>
                <w:sz w:val="20"/>
                <w:szCs w:val="20"/>
              </w:rPr>
              <w:t xml:space="preserve">. </w:t>
            </w:r>
          </w:p>
        </w:tc>
        <w:tc>
          <w:tcPr>
            <w:tcW w:w="44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EE0A3E4" w14:textId="77777777" w:rsidR="00A41F6C" w:rsidRDefault="00000000" w:rsidP="362CDA7D">
            <w:pPr>
              <w:spacing w:after="0"/>
              <w:rPr>
                <w:rStyle w:val="Hyperlink"/>
                <w:color w:val="0D0D0D"/>
                <w:sz w:val="20"/>
                <w:szCs w:val="20"/>
              </w:rPr>
            </w:pPr>
            <w:hyperlink r:id="rId24">
              <w:r w:rsidR="39BD8BD2" w:rsidRPr="362CDA7D">
                <w:rPr>
                  <w:rStyle w:val="Hyperlink"/>
                  <w:sz w:val="20"/>
                  <w:szCs w:val="20"/>
                </w:rPr>
                <w:t>For evidence to support this approach click here</w:t>
              </w:r>
            </w:hyperlink>
          </w:p>
          <w:p w14:paraId="2A7D5539" w14:textId="730CD8A7" w:rsidR="00394BF0" w:rsidRPr="0018762B" w:rsidRDefault="00000000" w:rsidP="362CDA7D">
            <w:pPr>
              <w:spacing w:after="0"/>
              <w:rPr>
                <w:sz w:val="20"/>
                <w:szCs w:val="20"/>
              </w:rPr>
            </w:pPr>
            <w:hyperlink r:id="rId25">
              <w:r w:rsidR="3DC42633" w:rsidRPr="362CDA7D">
                <w:rPr>
                  <w:rStyle w:val="Hyperlink"/>
                  <w:sz w:val="20"/>
                  <w:szCs w:val="20"/>
                </w:rPr>
                <w:t>For evidence to support this approach click here</w:t>
              </w:r>
            </w:hyperlink>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53A" w14:textId="5C6C4B31" w:rsidR="006C4E7A" w:rsidRPr="0018762B" w:rsidRDefault="39FDCE36" w:rsidP="362CDA7D">
            <w:pPr>
              <w:spacing w:after="0"/>
              <w:rPr>
                <w:sz w:val="20"/>
                <w:szCs w:val="20"/>
              </w:rPr>
            </w:pPr>
            <w:r w:rsidRPr="362CDA7D">
              <w:rPr>
                <w:sz w:val="20"/>
                <w:szCs w:val="20"/>
              </w:rPr>
              <w:t>2,3</w:t>
            </w:r>
          </w:p>
        </w:tc>
      </w:tr>
      <w:tr w:rsidR="00D22491" w14:paraId="76B79375" w14:textId="77777777" w:rsidTr="12202CC4">
        <w:trPr>
          <w:trHeight w:val="2025"/>
        </w:trPr>
        <w:tc>
          <w:tcPr>
            <w:tcW w:w="2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37B44E7" w14:textId="77777777" w:rsidR="00D22491" w:rsidRDefault="47DD5F47" w:rsidP="362CDA7D">
            <w:pPr>
              <w:spacing w:after="0"/>
              <w:rPr>
                <w:sz w:val="20"/>
                <w:szCs w:val="20"/>
              </w:rPr>
            </w:pPr>
            <w:r w:rsidRPr="362CDA7D">
              <w:rPr>
                <w:sz w:val="20"/>
                <w:szCs w:val="20"/>
              </w:rPr>
              <w:t xml:space="preserve">Digital equality </w:t>
            </w:r>
            <w:r w:rsidR="2C3FC21D" w:rsidRPr="362CDA7D">
              <w:rPr>
                <w:sz w:val="20"/>
                <w:szCs w:val="20"/>
              </w:rPr>
              <w:t>– provision of laptops</w:t>
            </w:r>
            <w:r w:rsidR="3FFDAD4D" w:rsidRPr="362CDA7D">
              <w:rPr>
                <w:sz w:val="20"/>
                <w:szCs w:val="20"/>
              </w:rPr>
              <w:t xml:space="preserve">. </w:t>
            </w:r>
          </w:p>
          <w:p w14:paraId="600B81CC" w14:textId="355A2710" w:rsidR="00AD678A" w:rsidRDefault="3FFDAD4D" w:rsidP="362CDA7D">
            <w:pPr>
              <w:spacing w:after="0"/>
              <w:rPr>
                <w:sz w:val="20"/>
                <w:szCs w:val="20"/>
              </w:rPr>
            </w:pPr>
            <w:r w:rsidRPr="362CDA7D">
              <w:rPr>
                <w:sz w:val="20"/>
                <w:szCs w:val="20"/>
              </w:rPr>
              <w:t xml:space="preserve">Continue to identify and support PP families who do not have access to a computer/internet at home and distribute accordingly. </w:t>
            </w:r>
          </w:p>
        </w:tc>
        <w:tc>
          <w:tcPr>
            <w:tcW w:w="44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67006A8" w14:textId="77777777" w:rsidR="00D22491" w:rsidRDefault="47DD5F47" w:rsidP="362CDA7D">
            <w:pPr>
              <w:spacing w:after="0"/>
              <w:rPr>
                <w:sz w:val="20"/>
                <w:szCs w:val="20"/>
              </w:rPr>
            </w:pPr>
            <w:r w:rsidRPr="362CDA7D">
              <w:rPr>
                <w:sz w:val="20"/>
                <w:szCs w:val="20"/>
              </w:rPr>
              <w:t xml:space="preserve">Studies </w:t>
            </w:r>
            <w:r w:rsidR="2C3FC21D" w:rsidRPr="362CDA7D">
              <w:rPr>
                <w:sz w:val="20"/>
                <w:szCs w:val="20"/>
              </w:rPr>
              <w:t xml:space="preserve">find that digital technology is associated with learning gains. </w:t>
            </w:r>
          </w:p>
          <w:p w14:paraId="1A2B1657" w14:textId="5CF95C4C" w:rsidR="00805131" w:rsidRDefault="00000000" w:rsidP="362CDA7D">
            <w:pPr>
              <w:spacing w:after="0"/>
              <w:rPr>
                <w:sz w:val="20"/>
                <w:szCs w:val="20"/>
              </w:rPr>
            </w:pPr>
            <w:hyperlink r:id="rId26">
              <w:r w:rsidR="39BD8BD2" w:rsidRPr="362CDA7D">
                <w:rPr>
                  <w:rStyle w:val="Hyperlink"/>
                  <w:sz w:val="20"/>
                  <w:szCs w:val="20"/>
                </w:rPr>
                <w:t>For evidence to support this approach click here</w:t>
              </w:r>
            </w:hyperlink>
          </w:p>
          <w:p w14:paraId="347F62A7" w14:textId="6E05BF7A" w:rsidR="00805131" w:rsidRPr="152A7984" w:rsidRDefault="00805131" w:rsidP="362CDA7D">
            <w:pPr>
              <w:spacing w:after="0"/>
              <w:rPr>
                <w:sz w:val="20"/>
                <w:szCs w:val="20"/>
              </w:rPr>
            </w:pP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5F86E99" w14:textId="7F347844" w:rsidR="00D22491" w:rsidRPr="0018762B" w:rsidRDefault="5ED2CD2F" w:rsidP="362CDA7D">
            <w:pPr>
              <w:spacing w:after="0"/>
              <w:rPr>
                <w:sz w:val="20"/>
                <w:szCs w:val="20"/>
              </w:rPr>
            </w:pPr>
            <w:r w:rsidRPr="362CDA7D">
              <w:rPr>
                <w:sz w:val="20"/>
                <w:szCs w:val="20"/>
              </w:rPr>
              <w:t>1,2</w:t>
            </w:r>
          </w:p>
        </w:tc>
      </w:tr>
      <w:tr w:rsidR="000F77BA" w14:paraId="442FBD88" w14:textId="77777777" w:rsidTr="12202CC4">
        <w:trPr>
          <w:trHeight w:val="660"/>
        </w:trPr>
        <w:tc>
          <w:tcPr>
            <w:tcW w:w="2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4892CB3" w14:textId="287623BB" w:rsidR="00692B57" w:rsidRDefault="7EC12633" w:rsidP="12202CC4">
            <w:pPr>
              <w:spacing w:after="0"/>
            </w:pPr>
            <w:r w:rsidRPr="12202CC4">
              <w:t xml:space="preserve">Pastoral and </w:t>
            </w:r>
            <w:r w:rsidR="1DA32D62" w:rsidRPr="12202CC4">
              <w:t xml:space="preserve">Academic </w:t>
            </w:r>
            <w:r w:rsidR="2C3FC21D" w:rsidRPr="12202CC4">
              <w:t>Mentoring</w:t>
            </w:r>
            <w:r w:rsidR="1DA32D62" w:rsidRPr="12202CC4">
              <w:t xml:space="preserve">. </w:t>
            </w:r>
          </w:p>
        </w:tc>
        <w:tc>
          <w:tcPr>
            <w:tcW w:w="44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A1A536E" w14:textId="2017EC31" w:rsidR="1EAB6683" w:rsidRDefault="1EAB6683" w:rsidP="362CDA7D">
            <w:pPr>
              <w:spacing w:after="0"/>
              <w:rPr>
                <w:sz w:val="18"/>
                <w:szCs w:val="18"/>
              </w:rPr>
            </w:pPr>
            <w:r w:rsidRPr="362CDA7D">
              <w:rPr>
                <w:sz w:val="20"/>
                <w:szCs w:val="20"/>
              </w:rPr>
              <w:t xml:space="preserve">Studies show that this can increase achievement by 2 months. </w:t>
            </w:r>
          </w:p>
          <w:p w14:paraId="408C29ED" w14:textId="76984BD0" w:rsidR="362CDA7D" w:rsidRDefault="362CDA7D" w:rsidP="362CDA7D">
            <w:pPr>
              <w:spacing w:after="0"/>
              <w:rPr>
                <w:rFonts w:eastAsia="Arial" w:cs="Arial"/>
                <w:sz w:val="20"/>
                <w:szCs w:val="20"/>
              </w:rPr>
            </w:pPr>
          </w:p>
          <w:p w14:paraId="700B9372" w14:textId="029F5D08" w:rsidR="1BE45B39" w:rsidRDefault="1BE45B39" w:rsidP="362CDA7D">
            <w:pPr>
              <w:spacing w:after="0"/>
              <w:rPr>
                <w:rFonts w:eastAsia="Arial" w:cs="Arial"/>
                <w:sz w:val="18"/>
                <w:szCs w:val="18"/>
              </w:rPr>
            </w:pPr>
            <w:r w:rsidRPr="362CDA7D">
              <w:rPr>
                <w:rFonts w:eastAsia="Arial" w:cs="Arial"/>
                <w:sz w:val="20"/>
                <w:szCs w:val="20"/>
              </w:rPr>
              <w:t xml:space="preserve">Social and emotional skills support effective learning and are linked to positive outcomes later in life. Schools may consider </w:t>
            </w:r>
            <w:proofErr w:type="gramStart"/>
            <w:r w:rsidRPr="362CDA7D">
              <w:rPr>
                <w:rFonts w:eastAsia="Arial" w:cs="Arial"/>
                <w:sz w:val="20"/>
                <w:szCs w:val="20"/>
              </w:rPr>
              <w:t>whole-class</w:t>
            </w:r>
            <w:proofErr w:type="gramEnd"/>
            <w:r w:rsidRPr="362CDA7D">
              <w:rPr>
                <w:rFonts w:eastAsia="Arial" w:cs="Arial"/>
                <w:sz w:val="20"/>
                <w:szCs w:val="20"/>
              </w:rPr>
              <w:t xml:space="preserve"> approaches as well as targeted interventions, monitoring the impact of these choices carefully</w:t>
            </w:r>
          </w:p>
          <w:p w14:paraId="270DD402" w14:textId="5CCB8707" w:rsidR="362CDA7D" w:rsidRDefault="362CDA7D" w:rsidP="362CDA7D">
            <w:pPr>
              <w:spacing w:after="0"/>
              <w:rPr>
                <w:sz w:val="18"/>
                <w:szCs w:val="18"/>
              </w:rPr>
            </w:pPr>
          </w:p>
          <w:p w14:paraId="05FADEEA" w14:textId="36D42D55" w:rsidR="000F77BA" w:rsidRDefault="00000000" w:rsidP="362CDA7D">
            <w:pPr>
              <w:spacing w:after="0"/>
              <w:rPr>
                <w:sz w:val="14"/>
                <w:szCs w:val="14"/>
              </w:rPr>
            </w:pPr>
            <w:hyperlink r:id="rId27">
              <w:r w:rsidR="39BD8BD2" w:rsidRPr="362CDA7D">
                <w:rPr>
                  <w:rStyle w:val="Hyperlink"/>
                  <w:sz w:val="18"/>
                  <w:szCs w:val="18"/>
                </w:rPr>
                <w:t>For evidence to support this approach click here</w:t>
              </w:r>
            </w:hyperlink>
          </w:p>
          <w:p w14:paraId="532BA3FA" w14:textId="753CA753" w:rsidR="000F77BA" w:rsidRDefault="000F77BA" w:rsidP="362CDA7D">
            <w:pPr>
              <w:spacing w:after="0"/>
              <w:rPr>
                <w:sz w:val="14"/>
                <w:szCs w:val="14"/>
              </w:rPr>
            </w:pPr>
          </w:p>
          <w:p w14:paraId="7D84C2B7" w14:textId="4DD8006D" w:rsidR="000F77BA" w:rsidRDefault="000F77BA" w:rsidP="362CDA7D">
            <w:pPr>
              <w:spacing w:after="0"/>
              <w:rPr>
                <w:sz w:val="16"/>
                <w:szCs w:val="16"/>
              </w:rPr>
            </w:pP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92ED1B3" w14:textId="6FB3B516" w:rsidR="000F77BA" w:rsidRPr="0018762B" w:rsidRDefault="5ED2CD2F" w:rsidP="362CDA7D">
            <w:pPr>
              <w:spacing w:after="0"/>
              <w:rPr>
                <w:sz w:val="16"/>
                <w:szCs w:val="16"/>
              </w:rPr>
            </w:pPr>
            <w:r w:rsidRPr="362CDA7D">
              <w:rPr>
                <w:sz w:val="16"/>
                <w:szCs w:val="16"/>
              </w:rPr>
              <w:t xml:space="preserve">1,2 </w:t>
            </w:r>
          </w:p>
        </w:tc>
      </w:tr>
      <w:tr w:rsidR="000F77BA" w14:paraId="4B31E458" w14:textId="77777777" w:rsidTr="12202CC4">
        <w:trPr>
          <w:trHeight w:val="660"/>
        </w:trPr>
        <w:tc>
          <w:tcPr>
            <w:tcW w:w="2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68F8C7D" w14:textId="6244EB29" w:rsidR="000F77BA" w:rsidRDefault="4404A906" w:rsidP="362CDA7D">
            <w:pPr>
              <w:spacing w:after="0"/>
              <w:rPr>
                <w:sz w:val="20"/>
                <w:szCs w:val="20"/>
              </w:rPr>
            </w:pPr>
            <w:r w:rsidRPr="362CDA7D">
              <w:rPr>
                <w:sz w:val="20"/>
                <w:szCs w:val="20"/>
              </w:rPr>
              <w:t>Enrichment programme</w:t>
            </w:r>
          </w:p>
        </w:tc>
        <w:tc>
          <w:tcPr>
            <w:tcW w:w="44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C0D711A" w14:textId="11EA812A" w:rsidR="000F77BA" w:rsidRDefault="276B45FD" w:rsidP="362CDA7D">
            <w:pPr>
              <w:spacing w:after="0"/>
              <w:rPr>
                <w:sz w:val="20"/>
                <w:szCs w:val="20"/>
              </w:rPr>
            </w:pPr>
            <w:r w:rsidRPr="362CDA7D">
              <w:rPr>
                <w:rFonts w:eastAsia="Arial" w:cs="Arial"/>
                <w:sz w:val="20"/>
                <w:szCs w:val="20"/>
              </w:rPr>
              <w:t xml:space="preserve">Extracurricular activities are an important part of </w:t>
            </w:r>
            <w:proofErr w:type="gramStart"/>
            <w:r w:rsidRPr="362CDA7D">
              <w:rPr>
                <w:rFonts w:eastAsia="Arial" w:cs="Arial"/>
                <w:sz w:val="20"/>
                <w:szCs w:val="20"/>
              </w:rPr>
              <w:t>education in their own right</w:t>
            </w:r>
            <w:proofErr w:type="gramEnd"/>
            <w:r w:rsidRPr="362CDA7D">
              <w:rPr>
                <w:rFonts w:eastAsia="Arial" w:cs="Arial"/>
                <w:sz w:val="20"/>
                <w:szCs w:val="20"/>
              </w:rPr>
              <w:t xml:space="preserve">. These approaches may increase engagement in </w:t>
            </w:r>
            <w:proofErr w:type="gramStart"/>
            <w:r w:rsidRPr="362CDA7D">
              <w:rPr>
                <w:rFonts w:eastAsia="Arial" w:cs="Arial"/>
                <w:sz w:val="20"/>
                <w:szCs w:val="20"/>
              </w:rPr>
              <w:t>learning</w:t>
            </w:r>
            <w:proofErr w:type="gramEnd"/>
            <w:r w:rsidRPr="362CDA7D">
              <w:rPr>
                <w:rFonts w:eastAsia="Arial" w:cs="Arial"/>
                <w:sz w:val="20"/>
                <w:szCs w:val="20"/>
              </w:rPr>
              <w:t xml:space="preserve"> but it is important to consider how increased engagement will be translated into improved outcomes.</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AB8B62E" w14:textId="1FF9675E" w:rsidR="000F77BA" w:rsidRPr="0018762B" w:rsidRDefault="5ED2CD2F" w:rsidP="362CDA7D">
            <w:pPr>
              <w:spacing w:after="0"/>
              <w:rPr>
                <w:sz w:val="20"/>
                <w:szCs w:val="20"/>
              </w:rPr>
            </w:pPr>
            <w:r w:rsidRPr="362CDA7D">
              <w:rPr>
                <w:sz w:val="20"/>
                <w:szCs w:val="20"/>
              </w:rPr>
              <w:t>1,2,3</w:t>
            </w:r>
          </w:p>
        </w:tc>
      </w:tr>
      <w:tr w:rsidR="00AC0978" w14:paraId="0B48F52B" w14:textId="77777777" w:rsidTr="12202CC4">
        <w:trPr>
          <w:trHeight w:val="915"/>
        </w:trPr>
        <w:tc>
          <w:tcPr>
            <w:tcW w:w="2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31061BF" w14:textId="74C1594E" w:rsidR="00AC0978" w:rsidRDefault="4404A906" w:rsidP="362CDA7D">
            <w:pPr>
              <w:spacing w:after="0"/>
              <w:rPr>
                <w:sz w:val="20"/>
                <w:szCs w:val="20"/>
              </w:rPr>
            </w:pPr>
            <w:r w:rsidRPr="362CDA7D">
              <w:rPr>
                <w:sz w:val="20"/>
                <w:szCs w:val="20"/>
              </w:rPr>
              <w:t xml:space="preserve">Resource equality – provision of revision guides and calculators. </w:t>
            </w:r>
          </w:p>
        </w:tc>
        <w:tc>
          <w:tcPr>
            <w:tcW w:w="44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780F301" w14:textId="53F8700B" w:rsidR="00AC0978" w:rsidRDefault="00AC0978" w:rsidP="362CDA7D">
            <w:pPr>
              <w:spacing w:after="0"/>
              <w:rPr>
                <w:sz w:val="20"/>
                <w:szCs w:val="20"/>
              </w:rPr>
            </w:pPr>
          </w:p>
          <w:p w14:paraId="641CA958" w14:textId="74299357" w:rsidR="00AC0978" w:rsidRDefault="00AC0978" w:rsidP="362CDA7D">
            <w:pPr>
              <w:spacing w:after="0"/>
              <w:rPr>
                <w:sz w:val="20"/>
                <w:szCs w:val="20"/>
              </w:rPr>
            </w:pPr>
          </w:p>
          <w:p w14:paraId="5CC2B106" w14:textId="3F758252" w:rsidR="00AC0978" w:rsidRDefault="39EF53B8" w:rsidP="362CDA7D">
            <w:pPr>
              <w:spacing w:after="0"/>
              <w:rPr>
                <w:sz w:val="20"/>
                <w:szCs w:val="20"/>
              </w:rPr>
            </w:pPr>
            <w:r w:rsidRPr="362CDA7D">
              <w:rPr>
                <w:rFonts w:eastAsia="Arial" w:cs="Arial"/>
                <w:sz w:val="20"/>
                <w:szCs w:val="20"/>
              </w:rPr>
              <w:t xml:space="preserve">To improve learning, schools should consider the specific barriers technology is addressing, particularly for disadvantaged students, and use technology in a way that is informed by effective pedagogy. </w:t>
            </w:r>
          </w:p>
          <w:p w14:paraId="30408160" w14:textId="0C9CAE66" w:rsidR="00AC0978" w:rsidRDefault="00AC0978" w:rsidP="362CDA7D">
            <w:pPr>
              <w:spacing w:after="0"/>
              <w:rPr>
                <w:sz w:val="20"/>
                <w:szCs w:val="20"/>
              </w:rPr>
            </w:pPr>
          </w:p>
          <w:p w14:paraId="5682BF37" w14:textId="0E1F621D" w:rsidR="00AC0978" w:rsidRDefault="00AC0978" w:rsidP="362CDA7D">
            <w:pPr>
              <w:spacing w:after="0"/>
              <w:rPr>
                <w:sz w:val="20"/>
                <w:szCs w:val="20"/>
              </w:rPr>
            </w:pP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0EE914C" w14:textId="79D5111F" w:rsidR="00AC0978" w:rsidRPr="0018762B" w:rsidRDefault="5ED2CD2F" w:rsidP="362CDA7D">
            <w:pPr>
              <w:spacing w:after="0"/>
              <w:rPr>
                <w:sz w:val="20"/>
                <w:szCs w:val="20"/>
              </w:rPr>
            </w:pPr>
            <w:r w:rsidRPr="362CDA7D">
              <w:rPr>
                <w:sz w:val="20"/>
                <w:szCs w:val="20"/>
              </w:rPr>
              <w:lastRenderedPageBreak/>
              <w:t>1,2</w:t>
            </w:r>
          </w:p>
        </w:tc>
      </w:tr>
      <w:tr w:rsidR="006C4E7A" w14:paraId="16223CF4" w14:textId="77777777" w:rsidTr="12202CC4">
        <w:tc>
          <w:tcPr>
            <w:tcW w:w="2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016E4F5" w14:textId="07F3DDF7" w:rsidR="006C4E7A" w:rsidRPr="0018762B" w:rsidRDefault="48E57319" w:rsidP="362CDA7D">
            <w:pPr>
              <w:spacing w:after="0"/>
              <w:rPr>
                <w:sz w:val="20"/>
                <w:szCs w:val="20"/>
              </w:rPr>
            </w:pPr>
            <w:r w:rsidRPr="362CDA7D">
              <w:rPr>
                <w:sz w:val="20"/>
                <w:szCs w:val="20"/>
              </w:rPr>
              <w:t>Increased positive contact</w:t>
            </w:r>
            <w:r w:rsidR="24E0CA6D" w:rsidRPr="362CDA7D">
              <w:rPr>
                <w:sz w:val="20"/>
                <w:szCs w:val="20"/>
              </w:rPr>
              <w:t xml:space="preserve"> </w:t>
            </w:r>
            <w:r w:rsidRPr="362CDA7D">
              <w:rPr>
                <w:sz w:val="20"/>
                <w:szCs w:val="20"/>
              </w:rPr>
              <w:t>through phone calls and emails. Encouraged attendance to parents</w:t>
            </w:r>
            <w:r w:rsidR="4380A8F0" w:rsidRPr="362CDA7D">
              <w:rPr>
                <w:sz w:val="20"/>
                <w:szCs w:val="20"/>
              </w:rPr>
              <w:t>’</w:t>
            </w:r>
            <w:r w:rsidRPr="362CDA7D">
              <w:rPr>
                <w:sz w:val="20"/>
                <w:szCs w:val="20"/>
              </w:rPr>
              <w:t xml:space="preserve"> events with students/parents</w:t>
            </w:r>
          </w:p>
        </w:tc>
        <w:tc>
          <w:tcPr>
            <w:tcW w:w="44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69CB75B" w14:textId="77777777" w:rsidR="006C4E7A" w:rsidRPr="0018762B" w:rsidRDefault="48E57319" w:rsidP="362CDA7D">
            <w:pPr>
              <w:spacing w:after="0"/>
              <w:rPr>
                <w:sz w:val="20"/>
                <w:szCs w:val="20"/>
              </w:rPr>
            </w:pPr>
            <w:r w:rsidRPr="362CDA7D">
              <w:rPr>
                <w:sz w:val="20"/>
                <w:szCs w:val="20"/>
              </w:rPr>
              <w:t xml:space="preserve">Evidence shows that parental engagement is a positive step in raising the aspirations and engagements of students. </w:t>
            </w:r>
          </w:p>
          <w:p w14:paraId="695A61C5" w14:textId="10170D6F" w:rsidR="00011C22" w:rsidRPr="0018762B" w:rsidRDefault="00000000" w:rsidP="362CDA7D">
            <w:pPr>
              <w:spacing w:after="0"/>
              <w:rPr>
                <w:sz w:val="20"/>
                <w:szCs w:val="20"/>
              </w:rPr>
            </w:pPr>
            <w:hyperlink r:id="rId28">
              <w:r w:rsidR="652A64CA" w:rsidRPr="362CDA7D">
                <w:rPr>
                  <w:rStyle w:val="Hyperlink"/>
                  <w:sz w:val="20"/>
                  <w:szCs w:val="20"/>
                </w:rPr>
                <w:t xml:space="preserve">For evidence to support this </w:t>
              </w:r>
              <w:r w:rsidR="26AD2A56" w:rsidRPr="362CDA7D">
                <w:rPr>
                  <w:rStyle w:val="Hyperlink"/>
                  <w:sz w:val="20"/>
                  <w:szCs w:val="20"/>
                </w:rPr>
                <w:t>approach</w:t>
              </w:r>
              <w:r w:rsidR="652A64CA" w:rsidRPr="362CDA7D">
                <w:rPr>
                  <w:rStyle w:val="Hyperlink"/>
                  <w:sz w:val="20"/>
                  <w:szCs w:val="20"/>
                </w:rPr>
                <w:t xml:space="preserve"> click here</w:t>
              </w:r>
            </w:hyperlink>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B65A971" w14:textId="7DBB90B7" w:rsidR="006C4E7A" w:rsidRPr="0018762B" w:rsidRDefault="5ED2CD2F" w:rsidP="362CDA7D">
            <w:pPr>
              <w:spacing w:after="0"/>
              <w:rPr>
                <w:sz w:val="20"/>
                <w:szCs w:val="20"/>
              </w:rPr>
            </w:pPr>
            <w:r w:rsidRPr="362CDA7D">
              <w:rPr>
                <w:sz w:val="20"/>
                <w:szCs w:val="20"/>
              </w:rPr>
              <w:t>1,2,3</w:t>
            </w:r>
          </w:p>
        </w:tc>
      </w:tr>
      <w:tr w:rsidR="006C4E7A" w14:paraId="7779D5BD" w14:textId="77777777" w:rsidTr="12202CC4">
        <w:trPr>
          <w:trHeight w:val="2115"/>
        </w:trPr>
        <w:tc>
          <w:tcPr>
            <w:tcW w:w="2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F2050D7" w14:textId="0C85BD02" w:rsidR="006C4E7A" w:rsidRPr="0018762B" w:rsidRDefault="48E57319" w:rsidP="362CDA7D">
            <w:pPr>
              <w:spacing w:after="0"/>
              <w:rPr>
                <w:sz w:val="20"/>
                <w:szCs w:val="20"/>
              </w:rPr>
            </w:pPr>
            <w:r w:rsidRPr="362CDA7D">
              <w:rPr>
                <w:sz w:val="20"/>
                <w:szCs w:val="20"/>
              </w:rPr>
              <w:t>Raising Standards</w:t>
            </w:r>
            <w:r w:rsidR="0ACD7A83" w:rsidRPr="362CDA7D">
              <w:rPr>
                <w:sz w:val="20"/>
                <w:szCs w:val="20"/>
              </w:rPr>
              <w:t xml:space="preserve"> Lead along</w:t>
            </w:r>
            <w:r w:rsidRPr="362CDA7D">
              <w:rPr>
                <w:sz w:val="20"/>
                <w:szCs w:val="20"/>
              </w:rPr>
              <w:t xml:space="preserve"> with Subject Leaders to monitor</w:t>
            </w:r>
            <w:r w:rsidR="0ACD7A83" w:rsidRPr="362CDA7D">
              <w:rPr>
                <w:sz w:val="20"/>
                <w:szCs w:val="20"/>
              </w:rPr>
              <w:t xml:space="preserve"> and </w:t>
            </w:r>
            <w:r w:rsidRPr="362CDA7D">
              <w:rPr>
                <w:sz w:val="20"/>
                <w:szCs w:val="20"/>
              </w:rPr>
              <w:t xml:space="preserve">ensure strategies are in place to secure achievement of </w:t>
            </w:r>
            <w:r w:rsidR="0ACD7A83" w:rsidRPr="362CDA7D">
              <w:rPr>
                <w:sz w:val="20"/>
                <w:szCs w:val="20"/>
              </w:rPr>
              <w:t>disadvantaged</w:t>
            </w:r>
            <w:r w:rsidRPr="362CDA7D">
              <w:rPr>
                <w:sz w:val="20"/>
                <w:szCs w:val="20"/>
              </w:rPr>
              <w:t xml:space="preserve"> </w:t>
            </w:r>
            <w:r w:rsidR="0ACD7A83" w:rsidRPr="362CDA7D">
              <w:rPr>
                <w:sz w:val="20"/>
                <w:szCs w:val="20"/>
              </w:rPr>
              <w:t>students.</w:t>
            </w:r>
          </w:p>
        </w:tc>
        <w:tc>
          <w:tcPr>
            <w:tcW w:w="44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A7D8DF3" w14:textId="77777777" w:rsidR="00C4672F" w:rsidRDefault="48E57319" w:rsidP="362CDA7D">
            <w:pPr>
              <w:spacing w:after="0"/>
              <w:rPr>
                <w:sz w:val="20"/>
                <w:szCs w:val="20"/>
              </w:rPr>
            </w:pPr>
            <w:r w:rsidRPr="362CDA7D">
              <w:rPr>
                <w:sz w:val="20"/>
                <w:szCs w:val="20"/>
              </w:rPr>
              <w:t xml:space="preserve">Having a transparent approach within the school (horizontal and vertical) at subject and pastoral level helps to ensure that students in need of additional support/at risk of underachieving will </w:t>
            </w:r>
            <w:r w:rsidR="7E266BD4" w:rsidRPr="362CDA7D">
              <w:rPr>
                <w:sz w:val="20"/>
                <w:szCs w:val="20"/>
              </w:rPr>
              <w:t>be</w:t>
            </w:r>
            <w:r w:rsidRPr="362CDA7D">
              <w:rPr>
                <w:sz w:val="20"/>
                <w:szCs w:val="20"/>
              </w:rPr>
              <w:t xml:space="preserve"> fully supported. </w:t>
            </w:r>
          </w:p>
          <w:p w14:paraId="25CA20AC" w14:textId="3969F9E8" w:rsidR="00C3388C" w:rsidRPr="0018762B" w:rsidRDefault="00000000" w:rsidP="362CDA7D">
            <w:pPr>
              <w:spacing w:after="0"/>
              <w:rPr>
                <w:sz w:val="20"/>
                <w:szCs w:val="20"/>
              </w:rPr>
            </w:pPr>
            <w:hyperlink r:id="rId29">
              <w:r w:rsidR="26AD2A56" w:rsidRPr="362CDA7D">
                <w:rPr>
                  <w:rStyle w:val="Hyperlink"/>
                  <w:sz w:val="20"/>
                  <w:szCs w:val="20"/>
                </w:rPr>
                <w:t>For evidence to support this approach click here</w:t>
              </w:r>
            </w:hyperlink>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65434C9" w14:textId="58D0DACB" w:rsidR="006C4E7A" w:rsidRPr="0018762B" w:rsidRDefault="5ED2CD2F" w:rsidP="362CDA7D">
            <w:pPr>
              <w:spacing w:after="0"/>
              <w:rPr>
                <w:sz w:val="20"/>
                <w:szCs w:val="20"/>
              </w:rPr>
            </w:pPr>
            <w:r w:rsidRPr="362CDA7D">
              <w:rPr>
                <w:sz w:val="20"/>
                <w:szCs w:val="20"/>
              </w:rPr>
              <w:t>1,2</w:t>
            </w:r>
          </w:p>
        </w:tc>
      </w:tr>
      <w:tr w:rsidR="007008F0" w14:paraId="0A719EEE" w14:textId="77777777" w:rsidTr="12202CC4">
        <w:trPr>
          <w:trHeight w:val="1215"/>
        </w:trPr>
        <w:tc>
          <w:tcPr>
            <w:tcW w:w="2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5720256" w14:textId="13ADE3DA" w:rsidR="007008F0" w:rsidRPr="0018762B" w:rsidRDefault="28B0BAEA" w:rsidP="362CDA7D">
            <w:pPr>
              <w:spacing w:after="0"/>
              <w:rPr>
                <w:sz w:val="20"/>
                <w:szCs w:val="20"/>
              </w:rPr>
            </w:pPr>
            <w:r w:rsidRPr="362CDA7D">
              <w:rPr>
                <w:sz w:val="20"/>
                <w:szCs w:val="20"/>
              </w:rPr>
              <w:t xml:space="preserve">Free </w:t>
            </w:r>
            <w:r w:rsidR="02B983D8" w:rsidRPr="362CDA7D">
              <w:rPr>
                <w:sz w:val="20"/>
                <w:szCs w:val="20"/>
              </w:rPr>
              <w:t>b</w:t>
            </w:r>
            <w:r w:rsidRPr="362CDA7D">
              <w:rPr>
                <w:sz w:val="20"/>
                <w:szCs w:val="20"/>
              </w:rPr>
              <w:t xml:space="preserve">reakfast club place for </w:t>
            </w:r>
            <w:r w:rsidR="3F58939B" w:rsidRPr="362CDA7D">
              <w:rPr>
                <w:sz w:val="20"/>
                <w:szCs w:val="20"/>
              </w:rPr>
              <w:t>disadvantaged students to</w:t>
            </w:r>
            <w:r w:rsidRPr="362CDA7D">
              <w:rPr>
                <w:sz w:val="20"/>
                <w:szCs w:val="20"/>
              </w:rPr>
              <w:t xml:space="preserve"> support attendance and punctuality</w:t>
            </w:r>
          </w:p>
        </w:tc>
        <w:tc>
          <w:tcPr>
            <w:tcW w:w="44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1D0567E" w14:textId="3893B277" w:rsidR="007008F0" w:rsidRPr="0018762B" w:rsidRDefault="1B9C4071" w:rsidP="362CDA7D">
            <w:pPr>
              <w:spacing w:after="0"/>
              <w:rPr>
                <w:sz w:val="20"/>
                <w:szCs w:val="20"/>
              </w:rPr>
            </w:pPr>
            <w:r w:rsidRPr="362CDA7D">
              <w:rPr>
                <w:sz w:val="20"/>
                <w:szCs w:val="20"/>
              </w:rPr>
              <w:t>To</w:t>
            </w:r>
            <w:r w:rsidR="4DDFBB4E" w:rsidRPr="362CDA7D">
              <w:rPr>
                <w:sz w:val="20"/>
                <w:szCs w:val="20"/>
              </w:rPr>
              <w:t xml:space="preserve"> get disadvantaged students into school on time and attending regularly we offer a free breakfast for all disadvantaged students</w:t>
            </w:r>
            <w:r w:rsidR="6ADBC359" w:rsidRPr="362CDA7D">
              <w:rPr>
                <w:sz w:val="20"/>
                <w:szCs w:val="20"/>
              </w:rPr>
              <w:t>.</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092CA8F" w14:textId="56463A7A" w:rsidR="007008F0" w:rsidRPr="0018762B" w:rsidRDefault="5ED2CD2F" w:rsidP="362CDA7D">
            <w:pPr>
              <w:spacing w:after="0"/>
              <w:rPr>
                <w:sz w:val="20"/>
                <w:szCs w:val="20"/>
              </w:rPr>
            </w:pPr>
            <w:r w:rsidRPr="362CDA7D">
              <w:rPr>
                <w:sz w:val="20"/>
                <w:szCs w:val="20"/>
              </w:rPr>
              <w:t>3</w:t>
            </w:r>
          </w:p>
        </w:tc>
      </w:tr>
      <w:tr w:rsidR="007008F0" w14:paraId="1DA9EE8C" w14:textId="77777777" w:rsidTr="12202CC4">
        <w:trPr>
          <w:trHeight w:val="930"/>
        </w:trPr>
        <w:tc>
          <w:tcPr>
            <w:tcW w:w="2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41A645C" w14:textId="4FF161CB" w:rsidR="007008F0" w:rsidRPr="0018762B" w:rsidRDefault="28B0BAEA" w:rsidP="362CDA7D">
            <w:pPr>
              <w:spacing w:after="0"/>
              <w:rPr>
                <w:sz w:val="20"/>
                <w:szCs w:val="20"/>
              </w:rPr>
            </w:pPr>
            <w:r w:rsidRPr="362CDA7D">
              <w:rPr>
                <w:sz w:val="20"/>
                <w:szCs w:val="20"/>
              </w:rPr>
              <w:t>Contingency fund for acute issues</w:t>
            </w:r>
          </w:p>
        </w:tc>
        <w:tc>
          <w:tcPr>
            <w:tcW w:w="44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388DDDD" w14:textId="7BCFD362" w:rsidR="007008F0" w:rsidRPr="0018762B" w:rsidRDefault="3F58939B" w:rsidP="362CDA7D">
            <w:pPr>
              <w:spacing w:after="0"/>
              <w:rPr>
                <w:sz w:val="20"/>
                <w:szCs w:val="20"/>
              </w:rPr>
            </w:pPr>
            <w:r w:rsidRPr="362CDA7D">
              <w:rPr>
                <w:sz w:val="20"/>
                <w:szCs w:val="20"/>
              </w:rPr>
              <w:t>Resources set aside for needs not yet identified. Our experience tells us this is important to be able to be responsive.</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4B422DA" w14:textId="5D610773" w:rsidR="007008F0" w:rsidRPr="0018762B" w:rsidRDefault="5ED2CD2F" w:rsidP="362CDA7D">
            <w:pPr>
              <w:spacing w:after="0"/>
              <w:rPr>
                <w:sz w:val="20"/>
                <w:szCs w:val="20"/>
              </w:rPr>
            </w:pPr>
            <w:r w:rsidRPr="362CDA7D">
              <w:rPr>
                <w:sz w:val="20"/>
                <w:szCs w:val="20"/>
              </w:rPr>
              <w:t>1,2,3</w:t>
            </w:r>
          </w:p>
        </w:tc>
      </w:tr>
    </w:tbl>
    <w:p w14:paraId="3C78683F" w14:textId="4D2D4A61" w:rsidR="00D91977" w:rsidRPr="00D91977" w:rsidRDefault="2B82B734" w:rsidP="362CDA7D">
      <w:pPr>
        <w:spacing w:before="360" w:after="0"/>
        <w:rPr>
          <w:b/>
          <w:bCs/>
          <w:color w:val="104F75"/>
          <w:sz w:val="28"/>
          <w:szCs w:val="28"/>
        </w:rPr>
      </w:pPr>
      <w:r w:rsidRPr="12202CC4">
        <w:rPr>
          <w:b/>
          <w:bCs/>
          <w:color w:val="104F75"/>
          <w:sz w:val="28"/>
          <w:szCs w:val="28"/>
        </w:rPr>
        <w:t xml:space="preserve">Total budgeted cost: </w:t>
      </w:r>
      <w:r w:rsidR="437916E8" w:rsidRPr="12202CC4">
        <w:rPr>
          <w:b/>
          <w:bCs/>
          <w:color w:val="104F75"/>
          <w:sz w:val="28"/>
          <w:szCs w:val="28"/>
        </w:rPr>
        <w:t xml:space="preserve"> </w:t>
      </w:r>
      <w:r w:rsidR="00AC21E8">
        <w:rPr>
          <w:b/>
          <w:bCs/>
          <w:color w:val="104F75"/>
          <w:sz w:val="28"/>
          <w:szCs w:val="28"/>
        </w:rPr>
        <w:t>204,800</w:t>
      </w:r>
    </w:p>
    <w:p w14:paraId="2A7D5542" w14:textId="014E87A7" w:rsidR="00E66558" w:rsidRDefault="2B82B734" w:rsidP="12202CC4">
      <w:pPr>
        <w:pStyle w:val="Heading1"/>
        <w:spacing w:before="360" w:after="0"/>
        <w:rPr>
          <w:bCs/>
          <w:sz w:val="28"/>
          <w:szCs w:val="28"/>
        </w:rPr>
      </w:pPr>
      <w:r>
        <w:lastRenderedPageBreak/>
        <w:t>Part B: Review of outcomes in the previous academic year</w:t>
      </w:r>
    </w:p>
    <w:p w14:paraId="2A7D5543" w14:textId="292513A0" w:rsidR="00E66558" w:rsidRDefault="2B82B734" w:rsidP="362CDA7D">
      <w:pPr>
        <w:pStyle w:val="Heading2"/>
        <w:spacing w:after="0"/>
      </w:pPr>
      <w:r>
        <w:t xml:space="preserve">Pupil </w:t>
      </w:r>
      <w:r w:rsidR="7E266BD4">
        <w:t>P</w:t>
      </w:r>
      <w:r>
        <w:t>remium strategy outcomes</w:t>
      </w:r>
    </w:p>
    <w:p w14:paraId="1BA4CEFD" w14:textId="176C0B7C" w:rsidR="362CDA7D" w:rsidRDefault="1C91C00B" w:rsidP="362CDA7D">
      <w:pPr>
        <w:spacing w:after="0"/>
      </w:pPr>
      <w:r>
        <w:t>T</w:t>
      </w:r>
      <w:r w:rsidR="2B82B734">
        <w:t xml:space="preserve">his details the impact that our </w:t>
      </w:r>
      <w:r w:rsidR="7E266BD4">
        <w:t>Pupil Premium</w:t>
      </w:r>
      <w:r w:rsidR="2B82B734">
        <w:t xml:space="preserve"> activity had on </w:t>
      </w:r>
      <w:r w:rsidR="14BADC26">
        <w:t>student</w:t>
      </w:r>
      <w:r w:rsidR="14D8CD80">
        <w:t>s in the 202</w:t>
      </w:r>
      <w:r w:rsidR="2F900FA2">
        <w:t>2</w:t>
      </w:r>
      <w:r w:rsidR="14D8CD80">
        <w:t xml:space="preserve"> to 202</w:t>
      </w:r>
      <w:r w:rsidR="2F900FA2">
        <w:t>3</w:t>
      </w:r>
      <w:r w:rsidR="2B82B734">
        <w:t xml:space="preserve"> academic year.</w:t>
      </w:r>
    </w:p>
    <w:tbl>
      <w:tblPr>
        <w:tblW w:w="10065" w:type="dxa"/>
        <w:tblInd w:w="-5" w:type="dxa"/>
        <w:tblCellMar>
          <w:left w:w="10" w:type="dxa"/>
          <w:right w:w="10" w:type="dxa"/>
        </w:tblCellMar>
        <w:tblLook w:val="04A0" w:firstRow="1" w:lastRow="0" w:firstColumn="1" w:lastColumn="0" w:noHBand="0" w:noVBand="1"/>
      </w:tblPr>
      <w:tblGrid>
        <w:gridCol w:w="2010"/>
        <w:gridCol w:w="4369"/>
        <w:gridCol w:w="3686"/>
      </w:tblGrid>
      <w:tr w:rsidR="00DE3834" w:rsidRPr="00FC3FD4" w14:paraId="11266BC3" w14:textId="7D971A2B" w:rsidTr="362CDA7D">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441DD5D6" w14:textId="77777777" w:rsidR="00DE3834" w:rsidRPr="00FC3FD4" w:rsidRDefault="00DE3834" w:rsidP="00FC3FD4">
            <w:pPr>
              <w:pStyle w:val="TableHeader"/>
              <w:spacing w:before="0" w:after="0"/>
              <w:ind w:left="0"/>
              <w:jc w:val="left"/>
              <w:rPr>
                <w:sz w:val="20"/>
                <w:szCs w:val="20"/>
              </w:rPr>
            </w:pPr>
            <w:r w:rsidRPr="00FC3FD4">
              <w:rPr>
                <w:sz w:val="20"/>
                <w:szCs w:val="20"/>
              </w:rPr>
              <w:t>Intended outcome</w:t>
            </w:r>
          </w:p>
        </w:tc>
        <w:tc>
          <w:tcPr>
            <w:tcW w:w="4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47A146D0" w14:textId="77777777" w:rsidR="00DE3834" w:rsidRPr="00FC3FD4" w:rsidRDefault="00DE3834" w:rsidP="00FC3FD4">
            <w:pPr>
              <w:pStyle w:val="TableHeader"/>
              <w:spacing w:before="0" w:after="0"/>
              <w:ind w:left="0"/>
              <w:jc w:val="left"/>
              <w:rPr>
                <w:sz w:val="20"/>
                <w:szCs w:val="20"/>
              </w:rPr>
            </w:pPr>
            <w:r w:rsidRPr="00FC3FD4">
              <w:rPr>
                <w:sz w:val="20"/>
                <w:szCs w:val="20"/>
              </w:rPr>
              <w:t>Success criteria</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Pr>
          <w:p w14:paraId="28D3ED0B" w14:textId="77777777" w:rsidR="00DE3834" w:rsidRPr="00FC3FD4" w:rsidRDefault="00DE3834" w:rsidP="00FC3FD4">
            <w:pPr>
              <w:pStyle w:val="TableHeader"/>
              <w:spacing w:before="0" w:after="0"/>
              <w:ind w:left="0"/>
              <w:jc w:val="left"/>
              <w:rPr>
                <w:sz w:val="20"/>
                <w:szCs w:val="20"/>
              </w:rPr>
            </w:pPr>
          </w:p>
        </w:tc>
      </w:tr>
      <w:tr w:rsidR="00DE3834" w:rsidRPr="00FC3FD4" w14:paraId="38F7C6E7" w14:textId="65397791" w:rsidTr="362CDA7D">
        <w:trPr>
          <w:trHeight w:val="2048"/>
        </w:trPr>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A00D549" w14:textId="77777777" w:rsidR="00DE3834" w:rsidRPr="00FC3FD4" w:rsidRDefault="5FE4D81B" w:rsidP="362CDA7D">
            <w:pPr>
              <w:pStyle w:val="Default"/>
              <w:rPr>
                <w:rFonts w:ascii="Arial" w:hAnsi="Arial" w:cs="Arial"/>
                <w:b/>
                <w:bCs/>
                <w:sz w:val="20"/>
                <w:szCs w:val="20"/>
              </w:rPr>
            </w:pPr>
            <w:r w:rsidRPr="362CDA7D">
              <w:rPr>
                <w:rFonts w:ascii="Arial" w:hAnsi="Arial" w:cs="Arial"/>
                <w:b/>
                <w:bCs/>
                <w:sz w:val="20"/>
                <w:szCs w:val="20"/>
              </w:rPr>
              <w:t xml:space="preserve">All disadvantaged students to </w:t>
            </w:r>
            <w:proofErr w:type="gramStart"/>
            <w:r w:rsidRPr="362CDA7D">
              <w:rPr>
                <w:rFonts w:ascii="Arial" w:hAnsi="Arial" w:cs="Arial"/>
                <w:b/>
                <w:bCs/>
                <w:sz w:val="20"/>
                <w:szCs w:val="20"/>
              </w:rPr>
              <w:t>leave</w:t>
            </w:r>
            <w:proofErr w:type="gramEnd"/>
            <w:r w:rsidRPr="362CDA7D">
              <w:rPr>
                <w:rFonts w:ascii="Arial" w:hAnsi="Arial" w:cs="Arial"/>
                <w:b/>
                <w:bCs/>
                <w:sz w:val="20"/>
                <w:szCs w:val="20"/>
              </w:rPr>
              <w:t xml:space="preserve"> </w:t>
            </w:r>
          </w:p>
          <w:p w14:paraId="5D0302E5" w14:textId="77777777" w:rsidR="00DE3834" w:rsidRPr="00FC3FD4" w:rsidRDefault="5FE4D81B" w:rsidP="362CDA7D">
            <w:pPr>
              <w:pStyle w:val="Default"/>
              <w:rPr>
                <w:rFonts w:ascii="Arial" w:hAnsi="Arial" w:cs="Arial"/>
                <w:b/>
                <w:bCs/>
                <w:sz w:val="20"/>
                <w:szCs w:val="20"/>
              </w:rPr>
            </w:pPr>
            <w:r w:rsidRPr="362CDA7D">
              <w:rPr>
                <w:rFonts w:ascii="Arial" w:hAnsi="Arial" w:cs="Arial"/>
                <w:b/>
                <w:bCs/>
                <w:sz w:val="20"/>
                <w:szCs w:val="20"/>
              </w:rPr>
              <w:t xml:space="preserve">Newmarket Academy as strong readers </w:t>
            </w:r>
            <w:r w:rsidRPr="362CDA7D">
              <w:rPr>
                <w:rFonts w:ascii="Arial" w:hAnsi="Arial" w:cs="Arial"/>
                <w:sz w:val="20"/>
                <w:szCs w:val="20"/>
              </w:rPr>
              <w:t xml:space="preserve"> </w:t>
            </w:r>
          </w:p>
        </w:tc>
        <w:tc>
          <w:tcPr>
            <w:tcW w:w="4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792FFEE" w14:textId="77777777" w:rsidR="00DE3834" w:rsidRPr="00FC3FD4" w:rsidRDefault="5FE4D81B" w:rsidP="362CDA7D">
            <w:pPr>
              <w:spacing w:after="0"/>
              <w:rPr>
                <w:sz w:val="20"/>
                <w:szCs w:val="20"/>
              </w:rPr>
            </w:pPr>
            <w:r w:rsidRPr="362CDA7D">
              <w:rPr>
                <w:sz w:val="20"/>
                <w:szCs w:val="20"/>
              </w:rPr>
              <w:t>All students to be confident and strong readers enabling them to access our curriculum and be equipped to take on the demands of their Key Stage 4 studies. We want them to be prepared for the challenges that post-16 pathways will bring and develop a lifelong love of reading.</w:t>
            </w:r>
          </w:p>
          <w:p w14:paraId="3D712727" w14:textId="495A9DD4" w:rsidR="00DE3834" w:rsidRPr="00FC3FD4" w:rsidRDefault="00DE3834" w:rsidP="362CDA7D">
            <w:pPr>
              <w:spacing w:after="0"/>
              <w:rPr>
                <w:sz w:val="20"/>
                <w:szCs w:val="20"/>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451296" w14:textId="77A922B4" w:rsidR="362CDA7D" w:rsidRDefault="362CDA7D" w:rsidP="362CDA7D">
            <w:pPr>
              <w:spacing w:after="0"/>
            </w:pPr>
            <w:r w:rsidRPr="362CDA7D">
              <w:rPr>
                <w:rFonts w:eastAsia="Arial" w:cs="Arial"/>
                <w:color w:val="0D0D0D" w:themeColor="text1" w:themeTint="F2"/>
                <w:sz w:val="20"/>
                <w:szCs w:val="20"/>
              </w:rPr>
              <w:t xml:space="preserve">GL assessment data from 2022/23 </w:t>
            </w:r>
          </w:p>
          <w:p w14:paraId="4A0A4FAF" w14:textId="4A556D53" w:rsidR="362CDA7D" w:rsidRDefault="362CDA7D" w:rsidP="362CDA7D">
            <w:pPr>
              <w:pStyle w:val="ListParagraph"/>
              <w:numPr>
                <w:ilvl w:val="0"/>
                <w:numId w:val="3"/>
              </w:numPr>
              <w:spacing w:after="0"/>
              <w:rPr>
                <w:rFonts w:eastAsia="Arial" w:cs="Arial"/>
                <w:color w:val="0D0D0D" w:themeColor="text1" w:themeTint="F2"/>
                <w:sz w:val="20"/>
                <w:szCs w:val="20"/>
              </w:rPr>
            </w:pPr>
            <w:r w:rsidRPr="362CDA7D">
              <w:rPr>
                <w:rFonts w:eastAsia="Arial" w:cs="Arial"/>
                <w:color w:val="0D0D0D" w:themeColor="text1" w:themeTint="F2"/>
                <w:sz w:val="20"/>
                <w:szCs w:val="20"/>
              </w:rPr>
              <w:t xml:space="preserve">25 PP students in year 9, 13 students improved their reading score.  </w:t>
            </w:r>
          </w:p>
          <w:p w14:paraId="58617E3C" w14:textId="7EE3D340" w:rsidR="362CDA7D" w:rsidRDefault="362CDA7D" w:rsidP="362CDA7D">
            <w:pPr>
              <w:pStyle w:val="ListParagraph"/>
              <w:numPr>
                <w:ilvl w:val="0"/>
                <w:numId w:val="3"/>
              </w:numPr>
              <w:spacing w:after="0"/>
              <w:rPr>
                <w:rFonts w:eastAsia="Arial" w:cs="Arial"/>
                <w:color w:val="0D0D0D" w:themeColor="text1" w:themeTint="F2"/>
                <w:sz w:val="20"/>
                <w:szCs w:val="20"/>
              </w:rPr>
            </w:pPr>
            <w:r w:rsidRPr="362CDA7D">
              <w:rPr>
                <w:rFonts w:eastAsia="Arial" w:cs="Arial"/>
                <w:color w:val="0D0D0D" w:themeColor="text1" w:themeTint="F2"/>
                <w:sz w:val="20"/>
                <w:szCs w:val="20"/>
              </w:rPr>
              <w:t xml:space="preserve">39 PP students in year 8, 13 improved their reading score.  </w:t>
            </w:r>
          </w:p>
          <w:p w14:paraId="170415BA" w14:textId="541365FF" w:rsidR="362CDA7D" w:rsidRDefault="362CDA7D" w:rsidP="362CDA7D">
            <w:pPr>
              <w:pStyle w:val="ListParagraph"/>
              <w:numPr>
                <w:ilvl w:val="0"/>
                <w:numId w:val="3"/>
              </w:numPr>
              <w:spacing w:after="0"/>
              <w:rPr>
                <w:rFonts w:eastAsia="Arial" w:cs="Arial"/>
                <w:color w:val="0D0D0D" w:themeColor="text1" w:themeTint="F2"/>
                <w:sz w:val="20"/>
                <w:szCs w:val="20"/>
              </w:rPr>
            </w:pPr>
            <w:r w:rsidRPr="362CDA7D">
              <w:rPr>
                <w:rFonts w:eastAsia="Arial" w:cs="Arial"/>
                <w:color w:val="0D0D0D" w:themeColor="text1" w:themeTint="F2"/>
                <w:sz w:val="20"/>
                <w:szCs w:val="20"/>
              </w:rPr>
              <w:t xml:space="preserve">32 PP students in year 7, 10 improved their reading score.  </w:t>
            </w:r>
          </w:p>
          <w:p w14:paraId="060DA0CA" w14:textId="47424C28" w:rsidR="362CDA7D" w:rsidRDefault="362CDA7D" w:rsidP="362CDA7D">
            <w:pPr>
              <w:spacing w:after="0"/>
            </w:pPr>
            <w:r w:rsidRPr="362CDA7D">
              <w:rPr>
                <w:rFonts w:eastAsia="Arial" w:cs="Arial"/>
                <w:color w:val="0D0D0D" w:themeColor="text1" w:themeTint="F2"/>
                <w:sz w:val="20"/>
                <w:szCs w:val="20"/>
              </w:rPr>
              <w:t>This will continue to be a focus.</w:t>
            </w:r>
          </w:p>
        </w:tc>
      </w:tr>
      <w:tr w:rsidR="00DE3834" w:rsidRPr="00FC3FD4" w14:paraId="41B83D91" w14:textId="496DE371" w:rsidTr="362CDA7D">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433DBF7" w14:textId="1D171969" w:rsidR="00DE3834" w:rsidRPr="00FC3FD4" w:rsidRDefault="5FE4D81B" w:rsidP="362CDA7D">
            <w:pPr>
              <w:pStyle w:val="Default"/>
              <w:rPr>
                <w:rFonts w:ascii="Arial" w:hAnsi="Arial" w:cs="Arial"/>
                <w:b/>
                <w:bCs/>
                <w:sz w:val="20"/>
                <w:szCs w:val="20"/>
              </w:rPr>
            </w:pPr>
            <w:r w:rsidRPr="362CDA7D">
              <w:rPr>
                <w:rFonts w:ascii="Arial" w:hAnsi="Arial" w:cs="Arial"/>
                <w:b/>
                <w:bCs/>
                <w:sz w:val="20"/>
                <w:szCs w:val="20"/>
              </w:rPr>
              <w:t>Improved Academic Outcomes for</w:t>
            </w:r>
            <w:r w:rsidRPr="362CDA7D">
              <w:rPr>
                <w:rFonts w:ascii="Arial" w:hAnsi="Arial" w:cs="Arial"/>
                <w:sz w:val="20"/>
                <w:szCs w:val="20"/>
              </w:rPr>
              <w:t xml:space="preserve"> a</w:t>
            </w:r>
            <w:r w:rsidRPr="362CDA7D">
              <w:rPr>
                <w:rFonts w:ascii="Arial" w:hAnsi="Arial" w:cs="Arial"/>
                <w:b/>
                <w:bCs/>
                <w:sz w:val="20"/>
                <w:szCs w:val="20"/>
              </w:rPr>
              <w:t>ll disadvantaged students</w:t>
            </w:r>
          </w:p>
        </w:tc>
        <w:tc>
          <w:tcPr>
            <w:tcW w:w="4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48A890B" w14:textId="4E797CBE" w:rsidR="00DE3834" w:rsidRPr="00FC3FD4" w:rsidRDefault="5FE4D81B" w:rsidP="362CDA7D">
            <w:pPr>
              <w:spacing w:after="0"/>
              <w:rPr>
                <w:sz w:val="20"/>
                <w:szCs w:val="20"/>
              </w:rPr>
            </w:pPr>
            <w:r w:rsidRPr="362CDA7D">
              <w:rPr>
                <w:sz w:val="20"/>
                <w:szCs w:val="20"/>
              </w:rPr>
              <w:t>We want for our students, in every year group, to be successful in every lesson, in every subject. We want them to leave school at the end of Year 11 with a set of results that allow them to transition into their chosen course of post-16 studies and beyond. We want for students who have lower starting points due to circumstance, or otherwise, to be able to catch up with and perform in line with their peers.</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BA606C" w14:textId="49D72016" w:rsidR="00F14623" w:rsidRPr="00FC3FD4" w:rsidRDefault="2F900FA2" w:rsidP="362CDA7D">
            <w:pPr>
              <w:tabs>
                <w:tab w:val="left" w:pos="3514"/>
              </w:tabs>
              <w:spacing w:after="0"/>
              <w:rPr>
                <w:sz w:val="20"/>
                <w:szCs w:val="20"/>
              </w:rPr>
            </w:pPr>
            <w:r w:rsidRPr="362CDA7D">
              <w:rPr>
                <w:sz w:val="20"/>
                <w:szCs w:val="20"/>
              </w:rPr>
              <w:t xml:space="preserve">44 students from the cohort were disadvantaged in year 11 </w:t>
            </w:r>
            <w:proofErr w:type="gramStart"/>
            <w:r w:rsidR="2A8F6918" w:rsidRPr="362CDA7D">
              <w:rPr>
                <w:sz w:val="20"/>
                <w:szCs w:val="20"/>
              </w:rPr>
              <w:t>2023</w:t>
            </w:r>
            <w:proofErr w:type="gramEnd"/>
          </w:p>
          <w:p w14:paraId="0E1F1482" w14:textId="77777777" w:rsidR="00E27717" w:rsidRPr="00FC3FD4" w:rsidRDefault="00E27717" w:rsidP="362CDA7D">
            <w:pPr>
              <w:tabs>
                <w:tab w:val="left" w:pos="3514"/>
              </w:tabs>
              <w:spacing w:after="0"/>
              <w:rPr>
                <w:sz w:val="20"/>
                <w:szCs w:val="20"/>
              </w:rPr>
            </w:pPr>
          </w:p>
          <w:p w14:paraId="568F05D4" w14:textId="559D7417" w:rsidR="00E775A4" w:rsidRPr="00FC3FD4" w:rsidRDefault="2F900FA2" w:rsidP="362CDA7D">
            <w:pPr>
              <w:tabs>
                <w:tab w:val="left" w:pos="3514"/>
              </w:tabs>
              <w:spacing w:after="0"/>
              <w:rPr>
                <w:sz w:val="20"/>
                <w:szCs w:val="20"/>
              </w:rPr>
            </w:pPr>
            <w:r w:rsidRPr="362CDA7D">
              <w:rPr>
                <w:sz w:val="20"/>
                <w:szCs w:val="20"/>
              </w:rPr>
              <w:t>English/Maths</w:t>
            </w:r>
            <w:r w:rsidR="79051652" w:rsidRPr="362CDA7D">
              <w:rPr>
                <w:sz w:val="20"/>
                <w:szCs w:val="20"/>
              </w:rPr>
              <w:t xml:space="preserve"> </w:t>
            </w:r>
            <w:r w:rsidRPr="362CDA7D">
              <w:rPr>
                <w:sz w:val="20"/>
                <w:szCs w:val="20"/>
              </w:rPr>
              <w:t xml:space="preserve">crossover </w:t>
            </w:r>
          </w:p>
          <w:p w14:paraId="74ABB8FC" w14:textId="77777777" w:rsidR="00E775A4" w:rsidRPr="00FC3FD4" w:rsidRDefault="2F900FA2" w:rsidP="362CDA7D">
            <w:pPr>
              <w:tabs>
                <w:tab w:val="left" w:pos="3514"/>
              </w:tabs>
              <w:spacing w:after="0"/>
              <w:rPr>
                <w:sz w:val="20"/>
                <w:szCs w:val="20"/>
              </w:rPr>
            </w:pPr>
            <w:r w:rsidRPr="362CDA7D">
              <w:rPr>
                <w:sz w:val="20"/>
                <w:szCs w:val="20"/>
              </w:rPr>
              <w:t xml:space="preserve">4+34% </w:t>
            </w:r>
          </w:p>
          <w:p w14:paraId="20204732" w14:textId="38356D37" w:rsidR="00F14623" w:rsidRPr="00FC3FD4" w:rsidRDefault="2F900FA2" w:rsidP="362CDA7D">
            <w:pPr>
              <w:tabs>
                <w:tab w:val="left" w:pos="3514"/>
              </w:tabs>
              <w:spacing w:after="0"/>
              <w:rPr>
                <w:sz w:val="20"/>
                <w:szCs w:val="20"/>
              </w:rPr>
            </w:pPr>
            <w:r w:rsidRPr="362CDA7D">
              <w:rPr>
                <w:sz w:val="20"/>
                <w:szCs w:val="20"/>
              </w:rPr>
              <w:t>5+14%</w:t>
            </w:r>
          </w:p>
          <w:p w14:paraId="644A2EA0" w14:textId="77777777" w:rsidR="00F14623" w:rsidRPr="00FC3FD4" w:rsidRDefault="2F900FA2" w:rsidP="362CDA7D">
            <w:pPr>
              <w:tabs>
                <w:tab w:val="left" w:pos="3514"/>
              </w:tabs>
              <w:spacing w:after="0"/>
              <w:rPr>
                <w:sz w:val="20"/>
                <w:szCs w:val="20"/>
              </w:rPr>
            </w:pPr>
            <w:r w:rsidRPr="362CDA7D">
              <w:rPr>
                <w:sz w:val="20"/>
                <w:szCs w:val="20"/>
              </w:rPr>
              <w:t>P8 -1.08</w:t>
            </w:r>
          </w:p>
          <w:p w14:paraId="45500231" w14:textId="77777777" w:rsidR="00F14623" w:rsidRPr="00FC3FD4" w:rsidRDefault="00F14623" w:rsidP="362CDA7D">
            <w:pPr>
              <w:tabs>
                <w:tab w:val="left" w:pos="3514"/>
              </w:tabs>
              <w:spacing w:after="0"/>
              <w:rPr>
                <w:sz w:val="20"/>
                <w:szCs w:val="20"/>
              </w:rPr>
            </w:pPr>
          </w:p>
          <w:p w14:paraId="17BB4DC1" w14:textId="2AA3BB6B" w:rsidR="00FC3FD4" w:rsidRPr="00FC3FD4" w:rsidRDefault="5D888188" w:rsidP="362CDA7D">
            <w:pPr>
              <w:tabs>
                <w:tab w:val="left" w:pos="3514"/>
              </w:tabs>
              <w:spacing w:after="0"/>
              <w:rPr>
                <w:sz w:val="20"/>
                <w:szCs w:val="20"/>
              </w:rPr>
            </w:pPr>
            <w:r w:rsidRPr="362CDA7D">
              <w:rPr>
                <w:sz w:val="20"/>
                <w:szCs w:val="20"/>
              </w:rPr>
              <w:t xml:space="preserve">This will continue to be a focus. </w:t>
            </w:r>
          </w:p>
        </w:tc>
      </w:tr>
      <w:tr w:rsidR="00DE3834" w:rsidRPr="00FC3FD4" w14:paraId="38357D33" w14:textId="07A2A794" w:rsidTr="362CDA7D">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905601D" w14:textId="63992482" w:rsidR="00DE3834" w:rsidRPr="00FC3FD4" w:rsidRDefault="5FE4D81B" w:rsidP="362CDA7D">
            <w:pPr>
              <w:pStyle w:val="Default"/>
              <w:rPr>
                <w:rFonts w:ascii="Arial" w:hAnsi="Arial" w:cs="Arial"/>
                <w:b/>
                <w:bCs/>
                <w:sz w:val="20"/>
                <w:szCs w:val="20"/>
              </w:rPr>
            </w:pPr>
            <w:r w:rsidRPr="362CDA7D">
              <w:rPr>
                <w:rFonts w:ascii="Arial" w:hAnsi="Arial" w:cs="Arial"/>
                <w:b/>
                <w:bCs/>
                <w:sz w:val="20"/>
                <w:szCs w:val="20"/>
              </w:rPr>
              <w:t>Improved Attendance for</w:t>
            </w:r>
            <w:r w:rsidRPr="362CDA7D">
              <w:rPr>
                <w:rFonts w:ascii="Arial" w:hAnsi="Arial" w:cs="Arial"/>
                <w:sz w:val="20"/>
                <w:szCs w:val="20"/>
              </w:rPr>
              <w:t xml:space="preserve"> a</w:t>
            </w:r>
            <w:r w:rsidRPr="362CDA7D">
              <w:rPr>
                <w:rFonts w:ascii="Arial" w:hAnsi="Arial" w:cs="Arial"/>
                <w:b/>
                <w:bCs/>
                <w:sz w:val="20"/>
                <w:szCs w:val="20"/>
              </w:rPr>
              <w:t>ll disadvantaged students</w:t>
            </w:r>
          </w:p>
        </w:tc>
        <w:tc>
          <w:tcPr>
            <w:tcW w:w="4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E45009D" w14:textId="48CCC647" w:rsidR="00DE3834" w:rsidRPr="00FC3FD4" w:rsidRDefault="5FE4D81B" w:rsidP="362CDA7D">
            <w:pPr>
              <w:spacing w:after="0"/>
              <w:rPr>
                <w:sz w:val="20"/>
                <w:szCs w:val="20"/>
              </w:rPr>
            </w:pPr>
            <w:r w:rsidRPr="362CDA7D">
              <w:rPr>
                <w:sz w:val="20"/>
                <w:szCs w:val="20"/>
              </w:rPr>
              <w:t xml:space="preserve">We know if students are successfully attending </w:t>
            </w:r>
            <w:r w:rsidR="589C0742" w:rsidRPr="362CDA7D">
              <w:rPr>
                <w:sz w:val="20"/>
                <w:szCs w:val="20"/>
              </w:rPr>
              <w:t>school,</w:t>
            </w:r>
            <w:r w:rsidRPr="362CDA7D">
              <w:rPr>
                <w:sz w:val="20"/>
                <w:szCs w:val="20"/>
              </w:rPr>
              <w:t xml:space="preserve"> they are more likely to be resilient, </w:t>
            </w:r>
            <w:r w:rsidR="381AEC1F" w:rsidRPr="362CDA7D">
              <w:rPr>
                <w:sz w:val="20"/>
                <w:szCs w:val="20"/>
              </w:rPr>
              <w:t>responsible,</w:t>
            </w:r>
            <w:r w:rsidRPr="362CDA7D">
              <w:rPr>
                <w:sz w:val="20"/>
                <w:szCs w:val="20"/>
              </w:rPr>
              <w:t xml:space="preserve"> and confident individuals; to build secure and lasting friendships; and to enjoy successful academic outcomes. We want for all our students to attend school every day, and on time.</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30B07F" w14:textId="0068B935" w:rsidR="00DE3834" w:rsidRPr="00FC3FD4" w:rsidRDefault="15D4E3F3" w:rsidP="362CDA7D">
            <w:pPr>
              <w:spacing w:after="0"/>
              <w:rPr>
                <w:sz w:val="20"/>
                <w:szCs w:val="20"/>
              </w:rPr>
            </w:pPr>
            <w:r>
              <w:rPr>
                <w:noProof/>
              </w:rPr>
              <w:drawing>
                <wp:inline distT="0" distB="0" distL="0" distR="0" wp14:anchorId="74A7B6C2" wp14:editId="0447C60C">
                  <wp:extent cx="2171700" cy="2324100"/>
                  <wp:effectExtent l="0" t="0" r="0" b="0"/>
                  <wp:docPr id="1179931658" name="Picture 1179931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1700" cy="2324100"/>
                          </a:xfrm>
                          <a:prstGeom prst="rect">
                            <a:avLst/>
                          </a:prstGeom>
                        </pic:spPr>
                      </pic:pic>
                    </a:graphicData>
                  </a:graphic>
                </wp:inline>
              </w:drawing>
            </w:r>
          </w:p>
          <w:p w14:paraId="060390AA" w14:textId="38C81524" w:rsidR="00DE3834" w:rsidRPr="00FC3FD4" w:rsidRDefault="15D4E3F3" w:rsidP="362CDA7D">
            <w:pPr>
              <w:spacing w:after="0"/>
              <w:rPr>
                <w:sz w:val="20"/>
                <w:szCs w:val="20"/>
              </w:rPr>
            </w:pPr>
            <w:r w:rsidRPr="362CDA7D">
              <w:rPr>
                <w:sz w:val="20"/>
                <w:szCs w:val="20"/>
              </w:rPr>
              <w:t>This continues to be a focus</w:t>
            </w:r>
          </w:p>
        </w:tc>
      </w:tr>
      <w:tr w:rsidR="00DE3834" w:rsidRPr="00FC3FD4" w14:paraId="3FCAC662" w14:textId="51D19090" w:rsidTr="362CDA7D">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87BF683" w14:textId="311FA62A" w:rsidR="00DE3834" w:rsidRPr="00FC3FD4" w:rsidRDefault="5FE4D81B" w:rsidP="362CDA7D">
            <w:pPr>
              <w:pStyle w:val="Default"/>
              <w:rPr>
                <w:rFonts w:ascii="Arial" w:hAnsi="Arial" w:cs="Arial"/>
                <w:b/>
                <w:bCs/>
                <w:sz w:val="20"/>
                <w:szCs w:val="20"/>
              </w:rPr>
            </w:pPr>
            <w:r w:rsidRPr="362CDA7D">
              <w:rPr>
                <w:rFonts w:ascii="Arial" w:hAnsi="Arial" w:cs="Arial"/>
                <w:b/>
                <w:bCs/>
                <w:sz w:val="20"/>
                <w:szCs w:val="20"/>
              </w:rPr>
              <w:t>Improved Cultural Capital for</w:t>
            </w:r>
            <w:r w:rsidRPr="362CDA7D">
              <w:rPr>
                <w:rFonts w:ascii="Arial" w:hAnsi="Arial" w:cs="Arial"/>
                <w:sz w:val="20"/>
                <w:szCs w:val="20"/>
              </w:rPr>
              <w:t xml:space="preserve"> a</w:t>
            </w:r>
            <w:r w:rsidRPr="362CDA7D">
              <w:rPr>
                <w:rFonts w:ascii="Arial" w:hAnsi="Arial" w:cs="Arial"/>
                <w:b/>
                <w:bCs/>
                <w:sz w:val="20"/>
                <w:szCs w:val="20"/>
              </w:rPr>
              <w:t>ll disadvantaged students</w:t>
            </w:r>
          </w:p>
        </w:tc>
        <w:tc>
          <w:tcPr>
            <w:tcW w:w="4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6ACD741" w14:textId="35B3DD32" w:rsidR="00DE3834" w:rsidRPr="00FC3FD4" w:rsidRDefault="5FE4D81B" w:rsidP="362CDA7D">
            <w:pPr>
              <w:spacing w:after="0"/>
              <w:rPr>
                <w:sz w:val="20"/>
                <w:szCs w:val="20"/>
              </w:rPr>
            </w:pPr>
            <w:r w:rsidRPr="362CDA7D">
              <w:rPr>
                <w:sz w:val="20"/>
                <w:szCs w:val="20"/>
              </w:rPr>
              <w:t xml:space="preserve">We want our students to fully immerse themselves in school lives, both in and out of the classroom. We want them to become confident and responsible leaders and we </w:t>
            </w:r>
            <w:r w:rsidR="3EF6B99C" w:rsidRPr="362CDA7D">
              <w:rPr>
                <w:sz w:val="20"/>
                <w:szCs w:val="20"/>
              </w:rPr>
              <w:t>want</w:t>
            </w:r>
            <w:r w:rsidRPr="362CDA7D">
              <w:rPr>
                <w:sz w:val="20"/>
                <w:szCs w:val="20"/>
              </w:rPr>
              <w:t xml:space="preserve"> them to experience activities that stretch them beyond the routines of school learning and improve their cultural capital</w:t>
            </w:r>
            <w:r w:rsidR="657B584B" w:rsidRPr="362CDA7D">
              <w:rPr>
                <w:sz w:val="20"/>
                <w:szCs w:val="20"/>
              </w:rPr>
              <w:t>.</w:t>
            </w:r>
            <w:r w:rsidR="000CF8EA" w:rsidRPr="362CDA7D">
              <w:rPr>
                <w:sz w:val="20"/>
                <w:szCs w:val="20"/>
              </w:rPr>
              <w:t xml:space="preserve"> </w:t>
            </w:r>
            <w:r w:rsidRPr="362CDA7D">
              <w:rPr>
                <w:rFonts w:cs="Arial"/>
                <w:sz w:val="20"/>
                <w:szCs w:val="20"/>
              </w:rPr>
              <w:t xml:space="preserve">This will be measured by us seeing an increase in participation for Pupil Premium students on our centrally held spreadsheet.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E7A303" w14:textId="402CFF34" w:rsidR="00DE3834" w:rsidRPr="00FC3FD4" w:rsidRDefault="7DAFC1E3" w:rsidP="362CDA7D">
            <w:pPr>
              <w:spacing w:after="0"/>
              <w:rPr>
                <w:sz w:val="20"/>
                <w:szCs w:val="20"/>
              </w:rPr>
            </w:pPr>
            <w:r w:rsidRPr="362CDA7D">
              <w:rPr>
                <w:sz w:val="20"/>
                <w:szCs w:val="20"/>
              </w:rPr>
              <w:t xml:space="preserve">Pupil premium students enjoyed a variety of </w:t>
            </w:r>
            <w:r w:rsidR="18972434" w:rsidRPr="362CDA7D">
              <w:rPr>
                <w:sz w:val="20"/>
                <w:szCs w:val="20"/>
              </w:rPr>
              <w:t xml:space="preserve">experiences and an increase in participation. </w:t>
            </w:r>
          </w:p>
          <w:p w14:paraId="2B21F9B4" w14:textId="609E12F8" w:rsidR="00DE3834" w:rsidRPr="00FC3FD4" w:rsidRDefault="00DE3834" w:rsidP="362CDA7D">
            <w:pPr>
              <w:spacing w:after="0"/>
              <w:rPr>
                <w:sz w:val="20"/>
                <w:szCs w:val="20"/>
              </w:rPr>
            </w:pPr>
          </w:p>
          <w:p w14:paraId="6FA3D71A" w14:textId="17958C8B" w:rsidR="00DE3834" w:rsidRPr="00FC3FD4" w:rsidRDefault="67C673FA" w:rsidP="362CDA7D">
            <w:pPr>
              <w:spacing w:after="0"/>
              <w:rPr>
                <w:sz w:val="20"/>
                <w:szCs w:val="20"/>
              </w:rPr>
            </w:pPr>
            <w:r w:rsidRPr="362CDA7D">
              <w:rPr>
                <w:sz w:val="20"/>
                <w:szCs w:val="20"/>
              </w:rPr>
              <w:t xml:space="preserve">Cultural capital and participation </w:t>
            </w:r>
            <w:proofErr w:type="gramStart"/>
            <w:r w:rsidRPr="362CDA7D">
              <w:rPr>
                <w:sz w:val="20"/>
                <w:szCs w:val="20"/>
              </w:rPr>
              <w:t>is</w:t>
            </w:r>
            <w:proofErr w:type="gramEnd"/>
            <w:r w:rsidRPr="362CDA7D">
              <w:rPr>
                <w:sz w:val="20"/>
                <w:szCs w:val="20"/>
              </w:rPr>
              <w:t xml:space="preserve"> a strength for Newmarket Academy </w:t>
            </w:r>
          </w:p>
        </w:tc>
      </w:tr>
    </w:tbl>
    <w:p w14:paraId="14966D8D" w14:textId="77777777" w:rsidR="00DE3834" w:rsidRDefault="00DE3834" w:rsidP="00DE3834">
      <w:r>
        <w:lastRenderedPageBreak/>
        <w:br w:type="page"/>
      </w:r>
    </w:p>
    <w:p w14:paraId="2A7D5548" w14:textId="77777777" w:rsidR="00E66558" w:rsidRDefault="009D71E8" w:rsidP="004E65EF">
      <w:pPr>
        <w:pStyle w:val="Heading2"/>
        <w:spacing w:before="600"/>
      </w:pPr>
      <w:r>
        <w:lastRenderedPageBreak/>
        <w:t xml:space="preserve">Externally provided </w:t>
      </w:r>
      <w:proofErr w:type="gramStart"/>
      <w:r>
        <w:t>programmes</w:t>
      </w:r>
      <w:proofErr w:type="gramEnd"/>
    </w:p>
    <w:p w14:paraId="2A7D5549" w14:textId="36887450" w:rsidR="00E66558" w:rsidRDefault="009D71E8" w:rsidP="004E65EF">
      <w:pPr>
        <w:rPr>
          <w:i/>
          <w:iCs/>
        </w:rPr>
      </w:pPr>
      <w:r>
        <w:rPr>
          <w:i/>
          <w:iCs/>
        </w:rPr>
        <w:t>Please include the names of any non-DfE programmes that you purchased in the previous academic year. This will help the Department for Education identify which ones are popular in England</w:t>
      </w:r>
      <w:r w:rsidR="00974CBD">
        <w:rPr>
          <w:i/>
          <w:iCs/>
        </w:rPr>
        <w:t>.</w:t>
      </w:r>
    </w:p>
    <w:tbl>
      <w:tblPr>
        <w:tblW w:w="5074" w:type="pct"/>
        <w:tblCellMar>
          <w:left w:w="10" w:type="dxa"/>
          <w:right w:w="10" w:type="dxa"/>
        </w:tblCellMar>
        <w:tblLook w:val="04A0" w:firstRow="1" w:lastRow="0" w:firstColumn="1" w:lastColumn="0" w:noHBand="0" w:noVBand="1"/>
      </w:tblPr>
      <w:tblGrid>
        <w:gridCol w:w="5032"/>
        <w:gridCol w:w="5028"/>
      </w:tblGrid>
      <w:tr w:rsidR="00E66558" w14:paraId="2A7D554C" w14:textId="77777777" w:rsidTr="00283432">
        <w:tc>
          <w:tcPr>
            <w:tcW w:w="503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rsidP="004E65EF">
            <w:pPr>
              <w:pStyle w:val="TableHeader"/>
              <w:ind w:left="0"/>
              <w:jc w:val="left"/>
            </w:pPr>
            <w:r>
              <w:t>Programme</w:t>
            </w:r>
          </w:p>
        </w:tc>
        <w:tc>
          <w:tcPr>
            <w:tcW w:w="502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rsidP="004E65EF">
            <w:pPr>
              <w:pStyle w:val="TableHeader"/>
              <w:ind w:left="0"/>
              <w:jc w:val="left"/>
            </w:pPr>
            <w:r>
              <w:t>Provider</w:t>
            </w:r>
          </w:p>
        </w:tc>
      </w:tr>
      <w:tr w:rsidR="00E66558" w14:paraId="2A7D554F" w14:textId="77777777" w:rsidTr="00283432">
        <w:tc>
          <w:tcPr>
            <w:tcW w:w="5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259B424B" w:rsidR="00E66558" w:rsidRDefault="00E66558" w:rsidP="004E65EF">
            <w:pPr>
              <w:pStyle w:val="TableRow"/>
              <w:ind w:left="0"/>
            </w:pPr>
          </w:p>
        </w:tc>
        <w:tc>
          <w:tcPr>
            <w:tcW w:w="5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4058B16C" w:rsidR="00E66558" w:rsidRDefault="00E66558" w:rsidP="004E65EF">
            <w:pPr>
              <w:pStyle w:val="TableRowCentered"/>
              <w:ind w:left="0"/>
              <w:jc w:val="left"/>
            </w:pPr>
          </w:p>
        </w:tc>
      </w:tr>
      <w:tr w:rsidR="00E66558" w14:paraId="2A7D5552" w14:textId="77777777" w:rsidTr="00283432">
        <w:tc>
          <w:tcPr>
            <w:tcW w:w="5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69E6F5A8" w:rsidR="00E66558" w:rsidRDefault="00E66558" w:rsidP="004E65EF">
            <w:pPr>
              <w:pStyle w:val="TableRow"/>
              <w:ind w:left="0"/>
            </w:pPr>
          </w:p>
        </w:tc>
        <w:tc>
          <w:tcPr>
            <w:tcW w:w="5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504B0AB7" w:rsidR="00E66558" w:rsidRDefault="00E66558" w:rsidP="004E65EF">
            <w:pPr>
              <w:pStyle w:val="TableRowCentered"/>
              <w:ind w:left="0"/>
              <w:jc w:val="left"/>
            </w:pPr>
          </w:p>
        </w:tc>
      </w:tr>
      <w:bookmarkEnd w:id="14"/>
      <w:bookmarkEnd w:id="15"/>
      <w:bookmarkEnd w:id="16"/>
    </w:tbl>
    <w:p w14:paraId="077F7D0E" w14:textId="5D9FED9D" w:rsidR="00E66558" w:rsidRPr="00CC79AA" w:rsidRDefault="00E66558" w:rsidP="00CC79AA"/>
    <w:sectPr w:rsidR="00E66558" w:rsidRPr="00CC79AA" w:rsidSect="00AC1C4C">
      <w:headerReference w:type="default" r:id="rId30"/>
      <w:footerReference w:type="default" r:id="rId31"/>
      <w:pgSz w:w="11906" w:h="16838"/>
      <w:pgMar w:top="568" w:right="849"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57886" w14:textId="77777777" w:rsidR="00582F70" w:rsidRDefault="00582F70">
      <w:pPr>
        <w:spacing w:after="0" w:line="240" w:lineRule="auto"/>
      </w:pPr>
      <w:r>
        <w:separator/>
      </w:r>
    </w:p>
  </w:endnote>
  <w:endnote w:type="continuationSeparator" w:id="0">
    <w:p w14:paraId="74F147B4" w14:textId="77777777" w:rsidR="00582F70" w:rsidRDefault="00582F70">
      <w:pPr>
        <w:spacing w:after="0" w:line="240" w:lineRule="auto"/>
      </w:pPr>
      <w:r>
        <w:continuationSeparator/>
      </w:r>
    </w:p>
  </w:endnote>
  <w:endnote w:type="continuationNotice" w:id="1">
    <w:p w14:paraId="5494804A" w14:textId="77777777" w:rsidR="00582F70" w:rsidRDefault="00582F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4FDBEC9C" w:rsidR="004C600B" w:rsidRDefault="004C600B">
    <w:pPr>
      <w:pStyle w:val="Footer"/>
      <w:ind w:firstLine="4513"/>
    </w:pPr>
    <w:r>
      <w:fldChar w:fldCharType="begin"/>
    </w:r>
    <w:r>
      <w:instrText xml:space="preserve"> PAGE </w:instrText>
    </w:r>
    <w:r>
      <w:fldChar w:fldCharType="separate"/>
    </w:r>
    <w:r w:rsidR="004A5DF2">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7FD4A" w14:textId="77777777" w:rsidR="00582F70" w:rsidRDefault="00582F70">
      <w:pPr>
        <w:spacing w:after="0" w:line="240" w:lineRule="auto"/>
      </w:pPr>
      <w:r>
        <w:separator/>
      </w:r>
    </w:p>
  </w:footnote>
  <w:footnote w:type="continuationSeparator" w:id="0">
    <w:p w14:paraId="52E05ED8" w14:textId="77777777" w:rsidR="00582F70" w:rsidRDefault="00582F70">
      <w:pPr>
        <w:spacing w:after="0" w:line="240" w:lineRule="auto"/>
      </w:pPr>
      <w:r>
        <w:continuationSeparator/>
      </w:r>
    </w:p>
  </w:footnote>
  <w:footnote w:type="continuationNotice" w:id="1">
    <w:p w14:paraId="0B2385D7" w14:textId="77777777" w:rsidR="00582F70" w:rsidRDefault="00582F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5"/>
      <w:gridCol w:w="3305"/>
      <w:gridCol w:w="3305"/>
    </w:tblGrid>
    <w:tr w:rsidR="7C65ADB7" w14:paraId="2D371EAE" w14:textId="77777777" w:rsidTr="7C65ADB7">
      <w:trPr>
        <w:trHeight w:val="300"/>
      </w:trPr>
      <w:tc>
        <w:tcPr>
          <w:tcW w:w="3305" w:type="dxa"/>
        </w:tcPr>
        <w:p w14:paraId="2BC36163" w14:textId="1428C026" w:rsidR="7C65ADB7" w:rsidRDefault="7C65ADB7" w:rsidP="7C65ADB7">
          <w:pPr>
            <w:pStyle w:val="Header"/>
            <w:ind w:left="-115"/>
          </w:pPr>
        </w:p>
      </w:tc>
      <w:tc>
        <w:tcPr>
          <w:tcW w:w="3305" w:type="dxa"/>
        </w:tcPr>
        <w:p w14:paraId="09920B7F" w14:textId="59BC79E5" w:rsidR="7C65ADB7" w:rsidRDefault="7C65ADB7" w:rsidP="7C65ADB7">
          <w:pPr>
            <w:pStyle w:val="Header"/>
            <w:jc w:val="center"/>
          </w:pPr>
        </w:p>
      </w:tc>
      <w:tc>
        <w:tcPr>
          <w:tcW w:w="3305" w:type="dxa"/>
        </w:tcPr>
        <w:p w14:paraId="5FE46C88" w14:textId="4FA16FAC" w:rsidR="7C65ADB7" w:rsidRDefault="7C65ADB7" w:rsidP="7C65ADB7">
          <w:pPr>
            <w:pStyle w:val="Header"/>
            <w:ind w:right="-115"/>
            <w:jc w:val="right"/>
          </w:pPr>
        </w:p>
      </w:tc>
    </w:tr>
  </w:tbl>
  <w:p w14:paraId="797CBA94" w14:textId="33EE776C" w:rsidR="7C65ADB7" w:rsidRDefault="7C65ADB7" w:rsidP="7C65ADB7">
    <w:pPr>
      <w:pStyle w:val="Header"/>
    </w:pPr>
  </w:p>
</w:hdr>
</file>

<file path=word/intelligence2.xml><?xml version="1.0" encoding="utf-8"?>
<int2:intelligence xmlns:int2="http://schemas.microsoft.com/office/intelligence/2020/intelligence" xmlns:oel="http://schemas.microsoft.com/office/2019/extlst">
  <int2:observations>
    <int2:textHash int2:hashCode="kFafeHqOH15PpK" int2:id="CEuFuRdM">
      <int2:state int2:value="Rejected" int2:type="LegacyProofing"/>
    </int2:textHash>
    <int2:textHash int2:hashCode="0b8BUm9Xit+ohZ" int2:id="HTQ3MKsH">
      <int2:state int2:value="Rejected" int2:type="LegacyProofing"/>
    </int2:textHash>
    <int2:textHash int2:hashCode="cPG8cxYQcDWjQE" int2:id="Li2N2KmJ">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CE2E"/>
    <w:multiLevelType w:val="hybridMultilevel"/>
    <w:tmpl w:val="2D26865E"/>
    <w:lvl w:ilvl="0" w:tplc="45D67C5E">
      <w:start w:val="1"/>
      <w:numFmt w:val="bullet"/>
      <w:lvlText w:val="·"/>
      <w:lvlJc w:val="left"/>
      <w:pPr>
        <w:ind w:left="720" w:hanging="360"/>
      </w:pPr>
      <w:rPr>
        <w:rFonts w:ascii="Symbol" w:hAnsi="Symbol" w:hint="default"/>
      </w:rPr>
    </w:lvl>
    <w:lvl w:ilvl="1" w:tplc="BCAA6596">
      <w:start w:val="1"/>
      <w:numFmt w:val="bullet"/>
      <w:lvlText w:val="o"/>
      <w:lvlJc w:val="left"/>
      <w:pPr>
        <w:ind w:left="1440" w:hanging="360"/>
      </w:pPr>
      <w:rPr>
        <w:rFonts w:ascii="Courier New" w:hAnsi="Courier New" w:hint="default"/>
      </w:rPr>
    </w:lvl>
    <w:lvl w:ilvl="2" w:tplc="C2C22E8C">
      <w:start w:val="1"/>
      <w:numFmt w:val="bullet"/>
      <w:lvlText w:val=""/>
      <w:lvlJc w:val="left"/>
      <w:pPr>
        <w:ind w:left="2160" w:hanging="360"/>
      </w:pPr>
      <w:rPr>
        <w:rFonts w:ascii="Wingdings" w:hAnsi="Wingdings" w:hint="default"/>
      </w:rPr>
    </w:lvl>
    <w:lvl w:ilvl="3" w:tplc="322AC1AA">
      <w:start w:val="1"/>
      <w:numFmt w:val="bullet"/>
      <w:lvlText w:val=""/>
      <w:lvlJc w:val="left"/>
      <w:pPr>
        <w:ind w:left="2880" w:hanging="360"/>
      </w:pPr>
      <w:rPr>
        <w:rFonts w:ascii="Symbol" w:hAnsi="Symbol" w:hint="default"/>
      </w:rPr>
    </w:lvl>
    <w:lvl w:ilvl="4" w:tplc="3A9266C2">
      <w:start w:val="1"/>
      <w:numFmt w:val="bullet"/>
      <w:lvlText w:val="o"/>
      <w:lvlJc w:val="left"/>
      <w:pPr>
        <w:ind w:left="3600" w:hanging="360"/>
      </w:pPr>
      <w:rPr>
        <w:rFonts w:ascii="Courier New" w:hAnsi="Courier New" w:hint="default"/>
      </w:rPr>
    </w:lvl>
    <w:lvl w:ilvl="5" w:tplc="82A68F6A">
      <w:start w:val="1"/>
      <w:numFmt w:val="bullet"/>
      <w:lvlText w:val=""/>
      <w:lvlJc w:val="left"/>
      <w:pPr>
        <w:ind w:left="4320" w:hanging="360"/>
      </w:pPr>
      <w:rPr>
        <w:rFonts w:ascii="Wingdings" w:hAnsi="Wingdings" w:hint="default"/>
      </w:rPr>
    </w:lvl>
    <w:lvl w:ilvl="6" w:tplc="60724C48">
      <w:start w:val="1"/>
      <w:numFmt w:val="bullet"/>
      <w:lvlText w:val=""/>
      <w:lvlJc w:val="left"/>
      <w:pPr>
        <w:ind w:left="5040" w:hanging="360"/>
      </w:pPr>
      <w:rPr>
        <w:rFonts w:ascii="Symbol" w:hAnsi="Symbol" w:hint="default"/>
      </w:rPr>
    </w:lvl>
    <w:lvl w:ilvl="7" w:tplc="FF6A165A">
      <w:start w:val="1"/>
      <w:numFmt w:val="bullet"/>
      <w:lvlText w:val="o"/>
      <w:lvlJc w:val="left"/>
      <w:pPr>
        <w:ind w:left="5760" w:hanging="360"/>
      </w:pPr>
      <w:rPr>
        <w:rFonts w:ascii="Courier New" w:hAnsi="Courier New" w:hint="default"/>
      </w:rPr>
    </w:lvl>
    <w:lvl w:ilvl="8" w:tplc="FCA87CBA">
      <w:start w:val="1"/>
      <w:numFmt w:val="bullet"/>
      <w:lvlText w:val=""/>
      <w:lvlJc w:val="left"/>
      <w:pPr>
        <w:ind w:left="6480" w:hanging="360"/>
      </w:pPr>
      <w:rPr>
        <w:rFonts w:ascii="Wingdings" w:hAnsi="Wingdings" w:hint="default"/>
      </w:rPr>
    </w:lvl>
  </w:abstractNum>
  <w:abstractNum w:abstractNumId="1" w15:restartNumberingAfterBreak="0">
    <w:nsid w:val="05263DEB"/>
    <w:multiLevelType w:val="hybridMultilevel"/>
    <w:tmpl w:val="453C88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095760"/>
    <w:multiLevelType w:val="hybridMultilevel"/>
    <w:tmpl w:val="5810D308"/>
    <w:lvl w:ilvl="0" w:tplc="8BB4FC48">
      <w:start w:val="1"/>
      <w:numFmt w:val="bullet"/>
      <w:lvlText w:val="·"/>
      <w:lvlJc w:val="left"/>
      <w:pPr>
        <w:ind w:left="720" w:hanging="360"/>
      </w:pPr>
      <w:rPr>
        <w:rFonts w:ascii="Symbol" w:hAnsi="Symbol" w:hint="default"/>
      </w:rPr>
    </w:lvl>
    <w:lvl w:ilvl="1" w:tplc="F04A0CFE">
      <w:start w:val="1"/>
      <w:numFmt w:val="bullet"/>
      <w:lvlText w:val="o"/>
      <w:lvlJc w:val="left"/>
      <w:pPr>
        <w:ind w:left="1440" w:hanging="360"/>
      </w:pPr>
      <w:rPr>
        <w:rFonts w:ascii="Courier New" w:hAnsi="Courier New" w:hint="default"/>
      </w:rPr>
    </w:lvl>
    <w:lvl w:ilvl="2" w:tplc="D0BA094E">
      <w:start w:val="1"/>
      <w:numFmt w:val="bullet"/>
      <w:lvlText w:val=""/>
      <w:lvlJc w:val="left"/>
      <w:pPr>
        <w:ind w:left="2160" w:hanging="360"/>
      </w:pPr>
      <w:rPr>
        <w:rFonts w:ascii="Wingdings" w:hAnsi="Wingdings" w:hint="default"/>
      </w:rPr>
    </w:lvl>
    <w:lvl w:ilvl="3" w:tplc="54F6F268">
      <w:start w:val="1"/>
      <w:numFmt w:val="bullet"/>
      <w:lvlText w:val=""/>
      <w:lvlJc w:val="left"/>
      <w:pPr>
        <w:ind w:left="2880" w:hanging="360"/>
      </w:pPr>
      <w:rPr>
        <w:rFonts w:ascii="Symbol" w:hAnsi="Symbol" w:hint="default"/>
      </w:rPr>
    </w:lvl>
    <w:lvl w:ilvl="4" w:tplc="0E427638">
      <w:start w:val="1"/>
      <w:numFmt w:val="bullet"/>
      <w:lvlText w:val="o"/>
      <w:lvlJc w:val="left"/>
      <w:pPr>
        <w:ind w:left="3600" w:hanging="360"/>
      </w:pPr>
      <w:rPr>
        <w:rFonts w:ascii="Courier New" w:hAnsi="Courier New" w:hint="default"/>
      </w:rPr>
    </w:lvl>
    <w:lvl w:ilvl="5" w:tplc="A4A6014A">
      <w:start w:val="1"/>
      <w:numFmt w:val="bullet"/>
      <w:lvlText w:val=""/>
      <w:lvlJc w:val="left"/>
      <w:pPr>
        <w:ind w:left="4320" w:hanging="360"/>
      </w:pPr>
      <w:rPr>
        <w:rFonts w:ascii="Wingdings" w:hAnsi="Wingdings" w:hint="default"/>
      </w:rPr>
    </w:lvl>
    <w:lvl w:ilvl="6" w:tplc="B1CC59BA">
      <w:start w:val="1"/>
      <w:numFmt w:val="bullet"/>
      <w:lvlText w:val=""/>
      <w:lvlJc w:val="left"/>
      <w:pPr>
        <w:ind w:left="5040" w:hanging="360"/>
      </w:pPr>
      <w:rPr>
        <w:rFonts w:ascii="Symbol" w:hAnsi="Symbol" w:hint="default"/>
      </w:rPr>
    </w:lvl>
    <w:lvl w:ilvl="7" w:tplc="B3A42040">
      <w:start w:val="1"/>
      <w:numFmt w:val="bullet"/>
      <w:lvlText w:val="o"/>
      <w:lvlJc w:val="left"/>
      <w:pPr>
        <w:ind w:left="5760" w:hanging="360"/>
      </w:pPr>
      <w:rPr>
        <w:rFonts w:ascii="Courier New" w:hAnsi="Courier New" w:hint="default"/>
      </w:rPr>
    </w:lvl>
    <w:lvl w:ilvl="8" w:tplc="95BE4854">
      <w:start w:val="1"/>
      <w:numFmt w:val="bullet"/>
      <w:lvlText w:val=""/>
      <w:lvlJc w:val="left"/>
      <w:pPr>
        <w:ind w:left="6480" w:hanging="360"/>
      </w:pPr>
      <w:rPr>
        <w:rFonts w:ascii="Wingdings" w:hAnsi="Wingdings" w:hint="default"/>
      </w:rPr>
    </w:lvl>
  </w:abstractNum>
  <w:abstractNum w:abstractNumId="3" w15:restartNumberingAfterBreak="0">
    <w:nsid w:val="11B631DE"/>
    <w:multiLevelType w:val="hybridMultilevel"/>
    <w:tmpl w:val="9224F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6876429"/>
    <w:multiLevelType w:val="hybridMultilevel"/>
    <w:tmpl w:val="67EA1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8"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0"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50651E5"/>
    <w:multiLevelType w:val="hybridMultilevel"/>
    <w:tmpl w:val="BA48156A"/>
    <w:lvl w:ilvl="0" w:tplc="CB3A1F8C">
      <w:start w:val="1"/>
      <w:numFmt w:val="bullet"/>
      <w:lvlText w:val="·"/>
      <w:lvlJc w:val="left"/>
      <w:pPr>
        <w:ind w:left="720" w:hanging="360"/>
      </w:pPr>
      <w:rPr>
        <w:rFonts w:ascii="Symbol" w:hAnsi="Symbol" w:hint="default"/>
      </w:rPr>
    </w:lvl>
    <w:lvl w:ilvl="1" w:tplc="8822141C">
      <w:start w:val="1"/>
      <w:numFmt w:val="bullet"/>
      <w:lvlText w:val="o"/>
      <w:lvlJc w:val="left"/>
      <w:pPr>
        <w:ind w:left="1440" w:hanging="360"/>
      </w:pPr>
      <w:rPr>
        <w:rFonts w:ascii="Courier New" w:hAnsi="Courier New" w:hint="default"/>
      </w:rPr>
    </w:lvl>
    <w:lvl w:ilvl="2" w:tplc="BE622CCE">
      <w:start w:val="1"/>
      <w:numFmt w:val="bullet"/>
      <w:lvlText w:val=""/>
      <w:lvlJc w:val="left"/>
      <w:pPr>
        <w:ind w:left="2160" w:hanging="360"/>
      </w:pPr>
      <w:rPr>
        <w:rFonts w:ascii="Wingdings" w:hAnsi="Wingdings" w:hint="default"/>
      </w:rPr>
    </w:lvl>
    <w:lvl w:ilvl="3" w:tplc="27462C80">
      <w:start w:val="1"/>
      <w:numFmt w:val="bullet"/>
      <w:lvlText w:val=""/>
      <w:lvlJc w:val="left"/>
      <w:pPr>
        <w:ind w:left="2880" w:hanging="360"/>
      </w:pPr>
      <w:rPr>
        <w:rFonts w:ascii="Symbol" w:hAnsi="Symbol" w:hint="default"/>
      </w:rPr>
    </w:lvl>
    <w:lvl w:ilvl="4" w:tplc="AC6AD5BE">
      <w:start w:val="1"/>
      <w:numFmt w:val="bullet"/>
      <w:lvlText w:val="o"/>
      <w:lvlJc w:val="left"/>
      <w:pPr>
        <w:ind w:left="3600" w:hanging="360"/>
      </w:pPr>
      <w:rPr>
        <w:rFonts w:ascii="Courier New" w:hAnsi="Courier New" w:hint="default"/>
      </w:rPr>
    </w:lvl>
    <w:lvl w:ilvl="5" w:tplc="8A06A796">
      <w:start w:val="1"/>
      <w:numFmt w:val="bullet"/>
      <w:lvlText w:val=""/>
      <w:lvlJc w:val="left"/>
      <w:pPr>
        <w:ind w:left="4320" w:hanging="360"/>
      </w:pPr>
      <w:rPr>
        <w:rFonts w:ascii="Wingdings" w:hAnsi="Wingdings" w:hint="default"/>
      </w:rPr>
    </w:lvl>
    <w:lvl w:ilvl="6" w:tplc="982437AC">
      <w:start w:val="1"/>
      <w:numFmt w:val="bullet"/>
      <w:lvlText w:val=""/>
      <w:lvlJc w:val="left"/>
      <w:pPr>
        <w:ind w:left="5040" w:hanging="360"/>
      </w:pPr>
      <w:rPr>
        <w:rFonts w:ascii="Symbol" w:hAnsi="Symbol" w:hint="default"/>
      </w:rPr>
    </w:lvl>
    <w:lvl w:ilvl="7" w:tplc="0BCE21C4">
      <w:start w:val="1"/>
      <w:numFmt w:val="bullet"/>
      <w:lvlText w:val="o"/>
      <w:lvlJc w:val="left"/>
      <w:pPr>
        <w:ind w:left="5760" w:hanging="360"/>
      </w:pPr>
      <w:rPr>
        <w:rFonts w:ascii="Courier New" w:hAnsi="Courier New" w:hint="default"/>
      </w:rPr>
    </w:lvl>
    <w:lvl w:ilvl="8" w:tplc="BC905B7E">
      <w:start w:val="1"/>
      <w:numFmt w:val="bullet"/>
      <w:lvlText w:val=""/>
      <w:lvlJc w:val="left"/>
      <w:pPr>
        <w:ind w:left="6480" w:hanging="360"/>
      </w:pPr>
      <w:rPr>
        <w:rFonts w:ascii="Wingdings" w:hAnsi="Wingdings" w:hint="default"/>
      </w:rPr>
    </w:lvl>
  </w:abstractNum>
  <w:abstractNum w:abstractNumId="12" w15:restartNumberingAfterBreak="0">
    <w:nsid w:val="36CE020C"/>
    <w:multiLevelType w:val="hybridMultilevel"/>
    <w:tmpl w:val="ABBE177A"/>
    <w:lvl w:ilvl="0" w:tplc="28440936">
      <w:start w:val="1"/>
      <w:numFmt w:val="bullet"/>
      <w:lvlText w:val="·"/>
      <w:lvlJc w:val="left"/>
      <w:pPr>
        <w:ind w:left="720" w:hanging="360"/>
      </w:pPr>
      <w:rPr>
        <w:rFonts w:ascii="Symbol" w:hAnsi="Symbol" w:hint="default"/>
      </w:rPr>
    </w:lvl>
    <w:lvl w:ilvl="1" w:tplc="A7BE9F38">
      <w:start w:val="1"/>
      <w:numFmt w:val="bullet"/>
      <w:lvlText w:val="o"/>
      <w:lvlJc w:val="left"/>
      <w:pPr>
        <w:ind w:left="1440" w:hanging="360"/>
      </w:pPr>
      <w:rPr>
        <w:rFonts w:ascii="Courier New" w:hAnsi="Courier New" w:hint="default"/>
      </w:rPr>
    </w:lvl>
    <w:lvl w:ilvl="2" w:tplc="B60ED04A">
      <w:start w:val="1"/>
      <w:numFmt w:val="bullet"/>
      <w:lvlText w:val=""/>
      <w:lvlJc w:val="left"/>
      <w:pPr>
        <w:ind w:left="2160" w:hanging="360"/>
      </w:pPr>
      <w:rPr>
        <w:rFonts w:ascii="Wingdings" w:hAnsi="Wingdings" w:hint="default"/>
      </w:rPr>
    </w:lvl>
    <w:lvl w:ilvl="3" w:tplc="5B2628B4">
      <w:start w:val="1"/>
      <w:numFmt w:val="bullet"/>
      <w:lvlText w:val=""/>
      <w:lvlJc w:val="left"/>
      <w:pPr>
        <w:ind w:left="2880" w:hanging="360"/>
      </w:pPr>
      <w:rPr>
        <w:rFonts w:ascii="Symbol" w:hAnsi="Symbol" w:hint="default"/>
      </w:rPr>
    </w:lvl>
    <w:lvl w:ilvl="4" w:tplc="E8E8D2C2">
      <w:start w:val="1"/>
      <w:numFmt w:val="bullet"/>
      <w:lvlText w:val="o"/>
      <w:lvlJc w:val="left"/>
      <w:pPr>
        <w:ind w:left="3600" w:hanging="360"/>
      </w:pPr>
      <w:rPr>
        <w:rFonts w:ascii="Courier New" w:hAnsi="Courier New" w:hint="default"/>
      </w:rPr>
    </w:lvl>
    <w:lvl w:ilvl="5" w:tplc="016843E0">
      <w:start w:val="1"/>
      <w:numFmt w:val="bullet"/>
      <w:lvlText w:val=""/>
      <w:lvlJc w:val="left"/>
      <w:pPr>
        <w:ind w:left="4320" w:hanging="360"/>
      </w:pPr>
      <w:rPr>
        <w:rFonts w:ascii="Wingdings" w:hAnsi="Wingdings" w:hint="default"/>
      </w:rPr>
    </w:lvl>
    <w:lvl w:ilvl="6" w:tplc="479A3B52">
      <w:start w:val="1"/>
      <w:numFmt w:val="bullet"/>
      <w:lvlText w:val=""/>
      <w:lvlJc w:val="left"/>
      <w:pPr>
        <w:ind w:left="5040" w:hanging="360"/>
      </w:pPr>
      <w:rPr>
        <w:rFonts w:ascii="Symbol" w:hAnsi="Symbol" w:hint="default"/>
      </w:rPr>
    </w:lvl>
    <w:lvl w:ilvl="7" w:tplc="0E262022">
      <w:start w:val="1"/>
      <w:numFmt w:val="bullet"/>
      <w:lvlText w:val="o"/>
      <w:lvlJc w:val="left"/>
      <w:pPr>
        <w:ind w:left="5760" w:hanging="360"/>
      </w:pPr>
      <w:rPr>
        <w:rFonts w:ascii="Courier New" w:hAnsi="Courier New" w:hint="default"/>
      </w:rPr>
    </w:lvl>
    <w:lvl w:ilvl="8" w:tplc="FDA6558E">
      <w:start w:val="1"/>
      <w:numFmt w:val="bullet"/>
      <w:lvlText w:val=""/>
      <w:lvlJc w:val="left"/>
      <w:pPr>
        <w:ind w:left="6480" w:hanging="360"/>
      </w:pPr>
      <w:rPr>
        <w:rFonts w:ascii="Wingdings" w:hAnsi="Wingdings" w:hint="default"/>
      </w:rPr>
    </w:lvl>
  </w:abstractNum>
  <w:abstractNum w:abstractNumId="13" w15:restartNumberingAfterBreak="0">
    <w:nsid w:val="3DABF95A"/>
    <w:multiLevelType w:val="hybridMultilevel"/>
    <w:tmpl w:val="BD26F7E6"/>
    <w:lvl w:ilvl="0" w:tplc="F7C6E79A">
      <w:start w:val="1"/>
      <w:numFmt w:val="bullet"/>
      <w:lvlText w:val="·"/>
      <w:lvlJc w:val="left"/>
      <w:pPr>
        <w:ind w:left="720" w:hanging="360"/>
      </w:pPr>
      <w:rPr>
        <w:rFonts w:ascii="Symbol" w:hAnsi="Symbol" w:hint="default"/>
      </w:rPr>
    </w:lvl>
    <w:lvl w:ilvl="1" w:tplc="7C30DDF8">
      <w:start w:val="1"/>
      <w:numFmt w:val="bullet"/>
      <w:lvlText w:val="o"/>
      <w:lvlJc w:val="left"/>
      <w:pPr>
        <w:ind w:left="1440" w:hanging="360"/>
      </w:pPr>
      <w:rPr>
        <w:rFonts w:ascii="Courier New" w:hAnsi="Courier New" w:hint="default"/>
      </w:rPr>
    </w:lvl>
    <w:lvl w:ilvl="2" w:tplc="33B6175E">
      <w:start w:val="1"/>
      <w:numFmt w:val="bullet"/>
      <w:lvlText w:val=""/>
      <w:lvlJc w:val="left"/>
      <w:pPr>
        <w:ind w:left="2160" w:hanging="360"/>
      </w:pPr>
      <w:rPr>
        <w:rFonts w:ascii="Wingdings" w:hAnsi="Wingdings" w:hint="default"/>
      </w:rPr>
    </w:lvl>
    <w:lvl w:ilvl="3" w:tplc="EB62A3B0">
      <w:start w:val="1"/>
      <w:numFmt w:val="bullet"/>
      <w:lvlText w:val=""/>
      <w:lvlJc w:val="left"/>
      <w:pPr>
        <w:ind w:left="2880" w:hanging="360"/>
      </w:pPr>
      <w:rPr>
        <w:rFonts w:ascii="Symbol" w:hAnsi="Symbol" w:hint="default"/>
      </w:rPr>
    </w:lvl>
    <w:lvl w:ilvl="4" w:tplc="28C80ED8">
      <w:start w:val="1"/>
      <w:numFmt w:val="bullet"/>
      <w:lvlText w:val="o"/>
      <w:lvlJc w:val="left"/>
      <w:pPr>
        <w:ind w:left="3600" w:hanging="360"/>
      </w:pPr>
      <w:rPr>
        <w:rFonts w:ascii="Courier New" w:hAnsi="Courier New" w:hint="default"/>
      </w:rPr>
    </w:lvl>
    <w:lvl w:ilvl="5" w:tplc="F8AEDE9E">
      <w:start w:val="1"/>
      <w:numFmt w:val="bullet"/>
      <w:lvlText w:val=""/>
      <w:lvlJc w:val="left"/>
      <w:pPr>
        <w:ind w:left="4320" w:hanging="360"/>
      </w:pPr>
      <w:rPr>
        <w:rFonts w:ascii="Wingdings" w:hAnsi="Wingdings" w:hint="default"/>
      </w:rPr>
    </w:lvl>
    <w:lvl w:ilvl="6" w:tplc="130ABBD8">
      <w:start w:val="1"/>
      <w:numFmt w:val="bullet"/>
      <w:lvlText w:val=""/>
      <w:lvlJc w:val="left"/>
      <w:pPr>
        <w:ind w:left="5040" w:hanging="360"/>
      </w:pPr>
      <w:rPr>
        <w:rFonts w:ascii="Symbol" w:hAnsi="Symbol" w:hint="default"/>
      </w:rPr>
    </w:lvl>
    <w:lvl w:ilvl="7" w:tplc="BE507C84">
      <w:start w:val="1"/>
      <w:numFmt w:val="bullet"/>
      <w:lvlText w:val="o"/>
      <w:lvlJc w:val="left"/>
      <w:pPr>
        <w:ind w:left="5760" w:hanging="360"/>
      </w:pPr>
      <w:rPr>
        <w:rFonts w:ascii="Courier New" w:hAnsi="Courier New" w:hint="default"/>
      </w:rPr>
    </w:lvl>
    <w:lvl w:ilvl="8" w:tplc="7A5C7A3E">
      <w:start w:val="1"/>
      <w:numFmt w:val="bullet"/>
      <w:lvlText w:val=""/>
      <w:lvlJc w:val="left"/>
      <w:pPr>
        <w:ind w:left="6480" w:hanging="360"/>
      </w:pPr>
      <w:rPr>
        <w:rFonts w:ascii="Wingdings" w:hAnsi="Wingdings" w:hint="default"/>
      </w:rPr>
    </w:lvl>
  </w:abstractNum>
  <w:abstractNum w:abstractNumId="14"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41CB4122"/>
    <w:multiLevelType w:val="hybridMultilevel"/>
    <w:tmpl w:val="287ECF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A57E91"/>
    <w:multiLevelType w:val="hybridMultilevel"/>
    <w:tmpl w:val="DFB480B8"/>
    <w:lvl w:ilvl="0" w:tplc="A05426A2">
      <w:start w:val="1"/>
      <w:numFmt w:val="bullet"/>
      <w:lvlText w:val="·"/>
      <w:lvlJc w:val="left"/>
      <w:pPr>
        <w:ind w:left="720" w:hanging="360"/>
      </w:pPr>
      <w:rPr>
        <w:rFonts w:ascii="Symbol" w:hAnsi="Symbol" w:hint="default"/>
      </w:rPr>
    </w:lvl>
    <w:lvl w:ilvl="1" w:tplc="9B825B32">
      <w:start w:val="1"/>
      <w:numFmt w:val="bullet"/>
      <w:lvlText w:val="o"/>
      <w:lvlJc w:val="left"/>
      <w:pPr>
        <w:ind w:left="1440" w:hanging="360"/>
      </w:pPr>
      <w:rPr>
        <w:rFonts w:ascii="Courier New" w:hAnsi="Courier New" w:hint="default"/>
      </w:rPr>
    </w:lvl>
    <w:lvl w:ilvl="2" w:tplc="EFD46278">
      <w:start w:val="1"/>
      <w:numFmt w:val="bullet"/>
      <w:lvlText w:val=""/>
      <w:lvlJc w:val="left"/>
      <w:pPr>
        <w:ind w:left="2160" w:hanging="360"/>
      </w:pPr>
      <w:rPr>
        <w:rFonts w:ascii="Wingdings" w:hAnsi="Wingdings" w:hint="default"/>
      </w:rPr>
    </w:lvl>
    <w:lvl w:ilvl="3" w:tplc="0144F276">
      <w:start w:val="1"/>
      <w:numFmt w:val="bullet"/>
      <w:lvlText w:val=""/>
      <w:lvlJc w:val="left"/>
      <w:pPr>
        <w:ind w:left="2880" w:hanging="360"/>
      </w:pPr>
      <w:rPr>
        <w:rFonts w:ascii="Symbol" w:hAnsi="Symbol" w:hint="default"/>
      </w:rPr>
    </w:lvl>
    <w:lvl w:ilvl="4" w:tplc="3B64FA04">
      <w:start w:val="1"/>
      <w:numFmt w:val="bullet"/>
      <w:lvlText w:val="o"/>
      <w:lvlJc w:val="left"/>
      <w:pPr>
        <w:ind w:left="3600" w:hanging="360"/>
      </w:pPr>
      <w:rPr>
        <w:rFonts w:ascii="Courier New" w:hAnsi="Courier New" w:hint="default"/>
      </w:rPr>
    </w:lvl>
    <w:lvl w:ilvl="5" w:tplc="F2486F6E">
      <w:start w:val="1"/>
      <w:numFmt w:val="bullet"/>
      <w:lvlText w:val=""/>
      <w:lvlJc w:val="left"/>
      <w:pPr>
        <w:ind w:left="4320" w:hanging="360"/>
      </w:pPr>
      <w:rPr>
        <w:rFonts w:ascii="Wingdings" w:hAnsi="Wingdings" w:hint="default"/>
      </w:rPr>
    </w:lvl>
    <w:lvl w:ilvl="6" w:tplc="2DF46306">
      <w:start w:val="1"/>
      <w:numFmt w:val="bullet"/>
      <w:lvlText w:val=""/>
      <w:lvlJc w:val="left"/>
      <w:pPr>
        <w:ind w:left="5040" w:hanging="360"/>
      </w:pPr>
      <w:rPr>
        <w:rFonts w:ascii="Symbol" w:hAnsi="Symbol" w:hint="default"/>
      </w:rPr>
    </w:lvl>
    <w:lvl w:ilvl="7" w:tplc="7264DBD6">
      <w:start w:val="1"/>
      <w:numFmt w:val="bullet"/>
      <w:lvlText w:val="o"/>
      <w:lvlJc w:val="left"/>
      <w:pPr>
        <w:ind w:left="5760" w:hanging="360"/>
      </w:pPr>
      <w:rPr>
        <w:rFonts w:ascii="Courier New" w:hAnsi="Courier New" w:hint="default"/>
      </w:rPr>
    </w:lvl>
    <w:lvl w:ilvl="8" w:tplc="56EACC5C">
      <w:start w:val="1"/>
      <w:numFmt w:val="bullet"/>
      <w:lvlText w:val=""/>
      <w:lvlJc w:val="left"/>
      <w:pPr>
        <w:ind w:left="6480" w:hanging="360"/>
      </w:pPr>
      <w:rPr>
        <w:rFonts w:ascii="Wingdings" w:hAnsi="Wingdings" w:hint="default"/>
      </w:rPr>
    </w:lvl>
  </w:abstractNum>
  <w:abstractNum w:abstractNumId="17" w15:restartNumberingAfterBreak="0">
    <w:nsid w:val="55A0300C"/>
    <w:multiLevelType w:val="hybridMultilevel"/>
    <w:tmpl w:val="108C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AD768E"/>
    <w:multiLevelType w:val="hybridMultilevel"/>
    <w:tmpl w:val="ED36A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72B671A3"/>
    <w:multiLevelType w:val="hybridMultilevel"/>
    <w:tmpl w:val="AB5EC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69867207">
    <w:abstractNumId w:val="12"/>
  </w:num>
  <w:num w:numId="2" w16cid:durableId="1689408186">
    <w:abstractNumId w:val="11"/>
  </w:num>
  <w:num w:numId="3" w16cid:durableId="1200241339">
    <w:abstractNumId w:val="2"/>
  </w:num>
  <w:num w:numId="4" w16cid:durableId="1496607443">
    <w:abstractNumId w:val="0"/>
  </w:num>
  <w:num w:numId="5" w16cid:durableId="396439926">
    <w:abstractNumId w:val="13"/>
  </w:num>
  <w:num w:numId="6" w16cid:durableId="726337590">
    <w:abstractNumId w:val="16"/>
  </w:num>
  <w:num w:numId="7" w16cid:durableId="249244236">
    <w:abstractNumId w:val="8"/>
  </w:num>
  <w:num w:numId="8" w16cid:durableId="293752670">
    <w:abstractNumId w:val="6"/>
  </w:num>
  <w:num w:numId="9" w16cid:durableId="1466970697">
    <w:abstractNumId w:val="9"/>
  </w:num>
  <w:num w:numId="10" w16cid:durableId="1626084147">
    <w:abstractNumId w:val="10"/>
  </w:num>
  <w:num w:numId="11" w16cid:durableId="2132556599">
    <w:abstractNumId w:val="4"/>
  </w:num>
  <w:num w:numId="12" w16cid:durableId="1760826385">
    <w:abstractNumId w:val="14"/>
  </w:num>
  <w:num w:numId="13" w16cid:durableId="1519585624">
    <w:abstractNumId w:val="20"/>
  </w:num>
  <w:num w:numId="14" w16cid:durableId="1248342255">
    <w:abstractNumId w:val="25"/>
  </w:num>
  <w:num w:numId="15" w16cid:durableId="1259868150">
    <w:abstractNumId w:val="22"/>
  </w:num>
  <w:num w:numId="16" w16cid:durableId="1794595630">
    <w:abstractNumId w:val="21"/>
  </w:num>
  <w:num w:numId="17" w16cid:durableId="2081364787">
    <w:abstractNumId w:val="7"/>
  </w:num>
  <w:num w:numId="18" w16cid:durableId="185408783">
    <w:abstractNumId w:val="23"/>
  </w:num>
  <w:num w:numId="19" w16cid:durableId="691036427">
    <w:abstractNumId w:val="19"/>
  </w:num>
  <w:num w:numId="20" w16cid:durableId="1987858853">
    <w:abstractNumId w:val="15"/>
  </w:num>
  <w:num w:numId="21" w16cid:durableId="1404911012">
    <w:abstractNumId w:val="1"/>
  </w:num>
  <w:num w:numId="22" w16cid:durableId="925849158">
    <w:abstractNumId w:val="3"/>
  </w:num>
  <w:num w:numId="23" w16cid:durableId="1210342212">
    <w:abstractNumId w:val="5"/>
  </w:num>
  <w:num w:numId="24" w16cid:durableId="2127772765">
    <w:abstractNumId w:val="24"/>
  </w:num>
  <w:num w:numId="25" w16cid:durableId="123279186">
    <w:abstractNumId w:val="17"/>
  </w:num>
  <w:num w:numId="26" w16cid:durableId="14694688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6F5F"/>
    <w:rsid w:val="000112C2"/>
    <w:rsid w:val="00011C22"/>
    <w:rsid w:val="00020691"/>
    <w:rsid w:val="00027068"/>
    <w:rsid w:val="00033336"/>
    <w:rsid w:val="0003443C"/>
    <w:rsid w:val="000365A6"/>
    <w:rsid w:val="000436C6"/>
    <w:rsid w:val="00044238"/>
    <w:rsid w:val="00055D61"/>
    <w:rsid w:val="00060B8E"/>
    <w:rsid w:val="0006283A"/>
    <w:rsid w:val="00066B73"/>
    <w:rsid w:val="0007388E"/>
    <w:rsid w:val="00075E9F"/>
    <w:rsid w:val="00091A52"/>
    <w:rsid w:val="00092890"/>
    <w:rsid w:val="00095870"/>
    <w:rsid w:val="0009645F"/>
    <w:rsid w:val="000A22CC"/>
    <w:rsid w:val="000A7F21"/>
    <w:rsid w:val="000B4264"/>
    <w:rsid w:val="000B4AAC"/>
    <w:rsid w:val="000B6DE4"/>
    <w:rsid w:val="000CF8EA"/>
    <w:rsid w:val="000D180F"/>
    <w:rsid w:val="000D33EB"/>
    <w:rsid w:val="000E3672"/>
    <w:rsid w:val="000E7028"/>
    <w:rsid w:val="000F033D"/>
    <w:rsid w:val="000F3CBF"/>
    <w:rsid w:val="000F77BA"/>
    <w:rsid w:val="001044E5"/>
    <w:rsid w:val="00107500"/>
    <w:rsid w:val="00107FC4"/>
    <w:rsid w:val="00110888"/>
    <w:rsid w:val="001111BA"/>
    <w:rsid w:val="00120AB1"/>
    <w:rsid w:val="00131455"/>
    <w:rsid w:val="001403BE"/>
    <w:rsid w:val="00147F95"/>
    <w:rsid w:val="00150C3C"/>
    <w:rsid w:val="00156A30"/>
    <w:rsid w:val="00183420"/>
    <w:rsid w:val="0018762B"/>
    <w:rsid w:val="00193B2B"/>
    <w:rsid w:val="00195241"/>
    <w:rsid w:val="001953AA"/>
    <w:rsid w:val="00196C95"/>
    <w:rsid w:val="001A26F5"/>
    <w:rsid w:val="001A2C40"/>
    <w:rsid w:val="001B1A30"/>
    <w:rsid w:val="001B5A53"/>
    <w:rsid w:val="001C1D0C"/>
    <w:rsid w:val="001D687F"/>
    <w:rsid w:val="001E1419"/>
    <w:rsid w:val="001F028D"/>
    <w:rsid w:val="001F4505"/>
    <w:rsid w:val="001F666C"/>
    <w:rsid w:val="001F69EF"/>
    <w:rsid w:val="002015A6"/>
    <w:rsid w:val="002201FD"/>
    <w:rsid w:val="00223567"/>
    <w:rsid w:val="002236C3"/>
    <w:rsid w:val="002278E0"/>
    <w:rsid w:val="002367C8"/>
    <w:rsid w:val="002453DF"/>
    <w:rsid w:val="00246BEF"/>
    <w:rsid w:val="00252057"/>
    <w:rsid w:val="00257376"/>
    <w:rsid w:val="00262A83"/>
    <w:rsid w:val="0027082A"/>
    <w:rsid w:val="002732B8"/>
    <w:rsid w:val="00283432"/>
    <w:rsid w:val="00296BEA"/>
    <w:rsid w:val="002A30B6"/>
    <w:rsid w:val="002B0D31"/>
    <w:rsid w:val="002B199F"/>
    <w:rsid w:val="002B1B37"/>
    <w:rsid w:val="002C29E0"/>
    <w:rsid w:val="002C6CE9"/>
    <w:rsid w:val="002D26CB"/>
    <w:rsid w:val="002D6109"/>
    <w:rsid w:val="002E0230"/>
    <w:rsid w:val="002E272D"/>
    <w:rsid w:val="002E540F"/>
    <w:rsid w:val="002F0C12"/>
    <w:rsid w:val="002F4A8E"/>
    <w:rsid w:val="00300344"/>
    <w:rsid w:val="003043D1"/>
    <w:rsid w:val="00320B23"/>
    <w:rsid w:val="00326179"/>
    <w:rsid w:val="003273E5"/>
    <w:rsid w:val="00330AFB"/>
    <w:rsid w:val="00340159"/>
    <w:rsid w:val="0034291D"/>
    <w:rsid w:val="003440FD"/>
    <w:rsid w:val="00353864"/>
    <w:rsid w:val="00360785"/>
    <w:rsid w:val="00367D1B"/>
    <w:rsid w:val="00383F3D"/>
    <w:rsid w:val="0038627A"/>
    <w:rsid w:val="003910DB"/>
    <w:rsid w:val="00394BF0"/>
    <w:rsid w:val="003A22A1"/>
    <w:rsid w:val="003B0328"/>
    <w:rsid w:val="003B1A3F"/>
    <w:rsid w:val="003C79B3"/>
    <w:rsid w:val="003D42FA"/>
    <w:rsid w:val="003E6884"/>
    <w:rsid w:val="003F2934"/>
    <w:rsid w:val="003F2A36"/>
    <w:rsid w:val="004017DC"/>
    <w:rsid w:val="004044AA"/>
    <w:rsid w:val="004053C5"/>
    <w:rsid w:val="004153C0"/>
    <w:rsid w:val="004210CF"/>
    <w:rsid w:val="00424741"/>
    <w:rsid w:val="00431712"/>
    <w:rsid w:val="004403A9"/>
    <w:rsid w:val="0044114E"/>
    <w:rsid w:val="0044278F"/>
    <w:rsid w:val="0044420C"/>
    <w:rsid w:val="004560BD"/>
    <w:rsid w:val="00457895"/>
    <w:rsid w:val="00461842"/>
    <w:rsid w:val="0047012D"/>
    <w:rsid w:val="004A185C"/>
    <w:rsid w:val="004A2B47"/>
    <w:rsid w:val="004A5DF2"/>
    <w:rsid w:val="004B0BCC"/>
    <w:rsid w:val="004B1E81"/>
    <w:rsid w:val="004B6335"/>
    <w:rsid w:val="004C1B17"/>
    <w:rsid w:val="004C600B"/>
    <w:rsid w:val="004D04BC"/>
    <w:rsid w:val="004D0680"/>
    <w:rsid w:val="004D6DBF"/>
    <w:rsid w:val="004E2811"/>
    <w:rsid w:val="004E65EF"/>
    <w:rsid w:val="004F2D0D"/>
    <w:rsid w:val="004F3B1B"/>
    <w:rsid w:val="004F718E"/>
    <w:rsid w:val="00500F8E"/>
    <w:rsid w:val="0050CCB0"/>
    <w:rsid w:val="005512A9"/>
    <w:rsid w:val="00551685"/>
    <w:rsid w:val="00554CB9"/>
    <w:rsid w:val="00556B1F"/>
    <w:rsid w:val="00557FBF"/>
    <w:rsid w:val="005624B6"/>
    <w:rsid w:val="00562E4C"/>
    <w:rsid w:val="00567AE5"/>
    <w:rsid w:val="00573FB3"/>
    <w:rsid w:val="00576B22"/>
    <w:rsid w:val="00582F70"/>
    <w:rsid w:val="005C195B"/>
    <w:rsid w:val="005C7CD0"/>
    <w:rsid w:val="005E7F7F"/>
    <w:rsid w:val="005F39A6"/>
    <w:rsid w:val="006249C1"/>
    <w:rsid w:val="00634D09"/>
    <w:rsid w:val="00641B3A"/>
    <w:rsid w:val="006432E8"/>
    <w:rsid w:val="0065379E"/>
    <w:rsid w:val="00670475"/>
    <w:rsid w:val="006746A7"/>
    <w:rsid w:val="00676016"/>
    <w:rsid w:val="0068494C"/>
    <w:rsid w:val="00692B57"/>
    <w:rsid w:val="006A222E"/>
    <w:rsid w:val="006B6A13"/>
    <w:rsid w:val="006C1295"/>
    <w:rsid w:val="006C442C"/>
    <w:rsid w:val="006C4E7A"/>
    <w:rsid w:val="006C602E"/>
    <w:rsid w:val="006D0DFE"/>
    <w:rsid w:val="006D141A"/>
    <w:rsid w:val="006D65F3"/>
    <w:rsid w:val="006E5644"/>
    <w:rsid w:val="006E7FB1"/>
    <w:rsid w:val="006F180F"/>
    <w:rsid w:val="006F3760"/>
    <w:rsid w:val="006F63BD"/>
    <w:rsid w:val="007008F0"/>
    <w:rsid w:val="00700C66"/>
    <w:rsid w:val="0070793F"/>
    <w:rsid w:val="00722E1B"/>
    <w:rsid w:val="007330B3"/>
    <w:rsid w:val="007374A2"/>
    <w:rsid w:val="00741430"/>
    <w:rsid w:val="00741B9E"/>
    <w:rsid w:val="00760494"/>
    <w:rsid w:val="00760973"/>
    <w:rsid w:val="00763F4A"/>
    <w:rsid w:val="00766D2C"/>
    <w:rsid w:val="007676C7"/>
    <w:rsid w:val="0077550B"/>
    <w:rsid w:val="00780883"/>
    <w:rsid w:val="007923F4"/>
    <w:rsid w:val="007A5AE4"/>
    <w:rsid w:val="007A6080"/>
    <w:rsid w:val="007C2F04"/>
    <w:rsid w:val="007D12EB"/>
    <w:rsid w:val="007E030D"/>
    <w:rsid w:val="007E5BBB"/>
    <w:rsid w:val="007F5721"/>
    <w:rsid w:val="007F727C"/>
    <w:rsid w:val="00805131"/>
    <w:rsid w:val="00807BDB"/>
    <w:rsid w:val="0081733A"/>
    <w:rsid w:val="008223BD"/>
    <w:rsid w:val="0083246E"/>
    <w:rsid w:val="00832FA3"/>
    <w:rsid w:val="00836AA5"/>
    <w:rsid w:val="00837B02"/>
    <w:rsid w:val="008700E1"/>
    <w:rsid w:val="008728EB"/>
    <w:rsid w:val="0087722C"/>
    <w:rsid w:val="00880CBE"/>
    <w:rsid w:val="00880FAE"/>
    <w:rsid w:val="0089050E"/>
    <w:rsid w:val="008927A7"/>
    <w:rsid w:val="0089736B"/>
    <w:rsid w:val="008A0BCC"/>
    <w:rsid w:val="008A1A0A"/>
    <w:rsid w:val="008A4222"/>
    <w:rsid w:val="008B1186"/>
    <w:rsid w:val="008B761D"/>
    <w:rsid w:val="008C3F4B"/>
    <w:rsid w:val="008D1986"/>
    <w:rsid w:val="008D2E37"/>
    <w:rsid w:val="008D32DF"/>
    <w:rsid w:val="008E0D17"/>
    <w:rsid w:val="008E72AA"/>
    <w:rsid w:val="008F0849"/>
    <w:rsid w:val="00902248"/>
    <w:rsid w:val="00904155"/>
    <w:rsid w:val="00906003"/>
    <w:rsid w:val="00915E70"/>
    <w:rsid w:val="00936D3F"/>
    <w:rsid w:val="00940251"/>
    <w:rsid w:val="00940699"/>
    <w:rsid w:val="00942D3D"/>
    <w:rsid w:val="0094465C"/>
    <w:rsid w:val="00950725"/>
    <w:rsid w:val="00952CCA"/>
    <w:rsid w:val="00965A15"/>
    <w:rsid w:val="00967253"/>
    <w:rsid w:val="00970EA2"/>
    <w:rsid w:val="00974CBD"/>
    <w:rsid w:val="00984769"/>
    <w:rsid w:val="00985408"/>
    <w:rsid w:val="00991219"/>
    <w:rsid w:val="009B23C5"/>
    <w:rsid w:val="009B5DE9"/>
    <w:rsid w:val="009C1301"/>
    <w:rsid w:val="009C18B5"/>
    <w:rsid w:val="009D71E8"/>
    <w:rsid w:val="009E528A"/>
    <w:rsid w:val="009E64AC"/>
    <w:rsid w:val="00A17B2F"/>
    <w:rsid w:val="00A3043C"/>
    <w:rsid w:val="00A35441"/>
    <w:rsid w:val="00A41F6C"/>
    <w:rsid w:val="00A523F7"/>
    <w:rsid w:val="00A54501"/>
    <w:rsid w:val="00A567B8"/>
    <w:rsid w:val="00A732FB"/>
    <w:rsid w:val="00A83696"/>
    <w:rsid w:val="00A85391"/>
    <w:rsid w:val="00A86EE1"/>
    <w:rsid w:val="00AB35A2"/>
    <w:rsid w:val="00AC06CF"/>
    <w:rsid w:val="00AC0978"/>
    <w:rsid w:val="00AC1C4C"/>
    <w:rsid w:val="00AC21E8"/>
    <w:rsid w:val="00AC3C46"/>
    <w:rsid w:val="00AD4BD7"/>
    <w:rsid w:val="00AD678A"/>
    <w:rsid w:val="00AE6A2A"/>
    <w:rsid w:val="00B008C6"/>
    <w:rsid w:val="00B013AA"/>
    <w:rsid w:val="00B14AFF"/>
    <w:rsid w:val="00B22E35"/>
    <w:rsid w:val="00B276F3"/>
    <w:rsid w:val="00B30504"/>
    <w:rsid w:val="00B44D6E"/>
    <w:rsid w:val="00B45DC4"/>
    <w:rsid w:val="00B4A211"/>
    <w:rsid w:val="00B61007"/>
    <w:rsid w:val="00BA3A0D"/>
    <w:rsid w:val="00BA3A2C"/>
    <w:rsid w:val="00BA6282"/>
    <w:rsid w:val="00BC37A4"/>
    <w:rsid w:val="00BE3688"/>
    <w:rsid w:val="00BF5A9A"/>
    <w:rsid w:val="00C021EF"/>
    <w:rsid w:val="00C15B6E"/>
    <w:rsid w:val="00C17CAE"/>
    <w:rsid w:val="00C17E34"/>
    <w:rsid w:val="00C3388C"/>
    <w:rsid w:val="00C34CE6"/>
    <w:rsid w:val="00C46277"/>
    <w:rsid w:val="00C4672F"/>
    <w:rsid w:val="00C64DD3"/>
    <w:rsid w:val="00C65A95"/>
    <w:rsid w:val="00C70F9A"/>
    <w:rsid w:val="00C8154D"/>
    <w:rsid w:val="00C947BE"/>
    <w:rsid w:val="00C95AB3"/>
    <w:rsid w:val="00CA2B2D"/>
    <w:rsid w:val="00CB19FB"/>
    <w:rsid w:val="00CB7534"/>
    <w:rsid w:val="00CC075D"/>
    <w:rsid w:val="00CC213E"/>
    <w:rsid w:val="00CC79AA"/>
    <w:rsid w:val="00CC7B48"/>
    <w:rsid w:val="00CD0A80"/>
    <w:rsid w:val="00CD11ED"/>
    <w:rsid w:val="00CE373E"/>
    <w:rsid w:val="00CE6AC4"/>
    <w:rsid w:val="00CF4AF6"/>
    <w:rsid w:val="00D02E5C"/>
    <w:rsid w:val="00D02E83"/>
    <w:rsid w:val="00D100FA"/>
    <w:rsid w:val="00D101D4"/>
    <w:rsid w:val="00D11C29"/>
    <w:rsid w:val="00D14C02"/>
    <w:rsid w:val="00D22491"/>
    <w:rsid w:val="00D2543A"/>
    <w:rsid w:val="00D257AD"/>
    <w:rsid w:val="00D337FD"/>
    <w:rsid w:val="00D33FE5"/>
    <w:rsid w:val="00D46656"/>
    <w:rsid w:val="00D466CA"/>
    <w:rsid w:val="00D6176E"/>
    <w:rsid w:val="00D75FCE"/>
    <w:rsid w:val="00D86C07"/>
    <w:rsid w:val="00D91977"/>
    <w:rsid w:val="00D9749F"/>
    <w:rsid w:val="00DA7E4C"/>
    <w:rsid w:val="00DB0E91"/>
    <w:rsid w:val="00DB5B8C"/>
    <w:rsid w:val="00DB7072"/>
    <w:rsid w:val="00DC4BAF"/>
    <w:rsid w:val="00DE3834"/>
    <w:rsid w:val="00DE5FE6"/>
    <w:rsid w:val="00E0176B"/>
    <w:rsid w:val="00E05346"/>
    <w:rsid w:val="00E0728F"/>
    <w:rsid w:val="00E17C94"/>
    <w:rsid w:val="00E27717"/>
    <w:rsid w:val="00E45357"/>
    <w:rsid w:val="00E55F43"/>
    <w:rsid w:val="00E60319"/>
    <w:rsid w:val="00E60F1E"/>
    <w:rsid w:val="00E66558"/>
    <w:rsid w:val="00E74BDB"/>
    <w:rsid w:val="00E75FF9"/>
    <w:rsid w:val="00E775A4"/>
    <w:rsid w:val="00E80097"/>
    <w:rsid w:val="00E8794C"/>
    <w:rsid w:val="00EA172A"/>
    <w:rsid w:val="00EA1E43"/>
    <w:rsid w:val="00EC4B4E"/>
    <w:rsid w:val="00ED2C3F"/>
    <w:rsid w:val="00ED6001"/>
    <w:rsid w:val="00EF18DA"/>
    <w:rsid w:val="00F14623"/>
    <w:rsid w:val="00F17CB8"/>
    <w:rsid w:val="00F4273E"/>
    <w:rsid w:val="00F43CCA"/>
    <w:rsid w:val="00F56BD3"/>
    <w:rsid w:val="00F63C80"/>
    <w:rsid w:val="00F6759E"/>
    <w:rsid w:val="00F87D19"/>
    <w:rsid w:val="00FA20F9"/>
    <w:rsid w:val="00FA2940"/>
    <w:rsid w:val="00FB0685"/>
    <w:rsid w:val="00FB350B"/>
    <w:rsid w:val="00FB467D"/>
    <w:rsid w:val="00FC3FD4"/>
    <w:rsid w:val="00FF17EF"/>
    <w:rsid w:val="00FF5149"/>
    <w:rsid w:val="00FF7847"/>
    <w:rsid w:val="01066159"/>
    <w:rsid w:val="0116AABF"/>
    <w:rsid w:val="0166F87D"/>
    <w:rsid w:val="018F81C6"/>
    <w:rsid w:val="01D61D05"/>
    <w:rsid w:val="02A2FEEC"/>
    <w:rsid w:val="02B983D8"/>
    <w:rsid w:val="0306D32B"/>
    <w:rsid w:val="030B41E7"/>
    <w:rsid w:val="03AF993E"/>
    <w:rsid w:val="040D4CAB"/>
    <w:rsid w:val="04205818"/>
    <w:rsid w:val="044C2061"/>
    <w:rsid w:val="04DF0C30"/>
    <w:rsid w:val="050D04C4"/>
    <w:rsid w:val="052CE42D"/>
    <w:rsid w:val="0549CB7B"/>
    <w:rsid w:val="05961B73"/>
    <w:rsid w:val="06089D82"/>
    <w:rsid w:val="063330F2"/>
    <w:rsid w:val="06A0480E"/>
    <w:rsid w:val="06BD0231"/>
    <w:rsid w:val="0706F37F"/>
    <w:rsid w:val="0708C252"/>
    <w:rsid w:val="07A79E6E"/>
    <w:rsid w:val="07F537DC"/>
    <w:rsid w:val="08B205D7"/>
    <w:rsid w:val="08CA8CF5"/>
    <w:rsid w:val="09368209"/>
    <w:rsid w:val="0973984C"/>
    <w:rsid w:val="09CE36C8"/>
    <w:rsid w:val="0A1AECCF"/>
    <w:rsid w:val="0ACD7A83"/>
    <w:rsid w:val="0AED21C1"/>
    <w:rsid w:val="0B9126EF"/>
    <w:rsid w:val="0B94EB25"/>
    <w:rsid w:val="0BADC69D"/>
    <w:rsid w:val="0BB2DA18"/>
    <w:rsid w:val="0D4051D2"/>
    <w:rsid w:val="0D469494"/>
    <w:rsid w:val="0D6F2F7A"/>
    <w:rsid w:val="0D8B74AB"/>
    <w:rsid w:val="0E92AF01"/>
    <w:rsid w:val="0F25A864"/>
    <w:rsid w:val="0F2E5199"/>
    <w:rsid w:val="0F743BA8"/>
    <w:rsid w:val="0FA6D6CD"/>
    <w:rsid w:val="0FCFFEE4"/>
    <w:rsid w:val="10845C63"/>
    <w:rsid w:val="118E9042"/>
    <w:rsid w:val="11AE20D4"/>
    <w:rsid w:val="12202CC4"/>
    <w:rsid w:val="12393D5C"/>
    <w:rsid w:val="12673E0B"/>
    <w:rsid w:val="1294B62A"/>
    <w:rsid w:val="129ABF14"/>
    <w:rsid w:val="1351D6A8"/>
    <w:rsid w:val="13781204"/>
    <w:rsid w:val="13907B75"/>
    <w:rsid w:val="13E0B3EF"/>
    <w:rsid w:val="13E73198"/>
    <w:rsid w:val="14BADC26"/>
    <w:rsid w:val="14D8CD80"/>
    <w:rsid w:val="152A7984"/>
    <w:rsid w:val="15309EC7"/>
    <w:rsid w:val="15326135"/>
    <w:rsid w:val="15B69357"/>
    <w:rsid w:val="15D4E3F3"/>
    <w:rsid w:val="16516269"/>
    <w:rsid w:val="16838AEA"/>
    <w:rsid w:val="16E14494"/>
    <w:rsid w:val="16F8FE89"/>
    <w:rsid w:val="1710C06F"/>
    <w:rsid w:val="17201DD7"/>
    <w:rsid w:val="17A58116"/>
    <w:rsid w:val="17CB0ED7"/>
    <w:rsid w:val="184B1D9A"/>
    <w:rsid w:val="18972434"/>
    <w:rsid w:val="195DDA42"/>
    <w:rsid w:val="198B1DA3"/>
    <w:rsid w:val="19B1E4BF"/>
    <w:rsid w:val="19FFBCF9"/>
    <w:rsid w:val="1A78C0AD"/>
    <w:rsid w:val="1AB713F0"/>
    <w:rsid w:val="1B4CD4F3"/>
    <w:rsid w:val="1B98F799"/>
    <w:rsid w:val="1B9C4071"/>
    <w:rsid w:val="1BA7BFA0"/>
    <w:rsid w:val="1BDD8175"/>
    <w:rsid w:val="1BE45B39"/>
    <w:rsid w:val="1C148A0E"/>
    <w:rsid w:val="1C5AD844"/>
    <w:rsid w:val="1C91C00B"/>
    <w:rsid w:val="1CCDFB4C"/>
    <w:rsid w:val="1D9CF901"/>
    <w:rsid w:val="1DA32D62"/>
    <w:rsid w:val="1DDC2CCD"/>
    <w:rsid w:val="1E133618"/>
    <w:rsid w:val="1E560A01"/>
    <w:rsid w:val="1E6BCDC2"/>
    <w:rsid w:val="1E91F45F"/>
    <w:rsid w:val="1EAB6683"/>
    <w:rsid w:val="1EB18193"/>
    <w:rsid w:val="1F25ADAE"/>
    <w:rsid w:val="1F89C455"/>
    <w:rsid w:val="1FB1C059"/>
    <w:rsid w:val="20A934BC"/>
    <w:rsid w:val="214075CB"/>
    <w:rsid w:val="217BE9CD"/>
    <w:rsid w:val="21885C15"/>
    <w:rsid w:val="21B07A0D"/>
    <w:rsid w:val="21DB1BBA"/>
    <w:rsid w:val="22584D20"/>
    <w:rsid w:val="226B4431"/>
    <w:rsid w:val="2355C1F1"/>
    <w:rsid w:val="23C0A9F4"/>
    <w:rsid w:val="23D4AF50"/>
    <w:rsid w:val="242970AB"/>
    <w:rsid w:val="24A2EDE1"/>
    <w:rsid w:val="24D1A741"/>
    <w:rsid w:val="24E0CA6D"/>
    <w:rsid w:val="2515D262"/>
    <w:rsid w:val="257A8D02"/>
    <w:rsid w:val="25942E67"/>
    <w:rsid w:val="2596AA7A"/>
    <w:rsid w:val="25D73536"/>
    <w:rsid w:val="263D0A1F"/>
    <w:rsid w:val="26AD2A56"/>
    <w:rsid w:val="26E92F85"/>
    <w:rsid w:val="2747FA05"/>
    <w:rsid w:val="276B45FD"/>
    <w:rsid w:val="27D8DA80"/>
    <w:rsid w:val="2800C830"/>
    <w:rsid w:val="28183166"/>
    <w:rsid w:val="2832B345"/>
    <w:rsid w:val="2854FB06"/>
    <w:rsid w:val="287879D2"/>
    <w:rsid w:val="28B0BAEA"/>
    <w:rsid w:val="28B93C5F"/>
    <w:rsid w:val="28F42AED"/>
    <w:rsid w:val="293E013D"/>
    <w:rsid w:val="298005A2"/>
    <w:rsid w:val="29B929C4"/>
    <w:rsid w:val="29CE83A6"/>
    <w:rsid w:val="29FD5449"/>
    <w:rsid w:val="2A679F8A"/>
    <w:rsid w:val="2A8F6918"/>
    <w:rsid w:val="2ADA0FF2"/>
    <w:rsid w:val="2B82B734"/>
    <w:rsid w:val="2BB7CC58"/>
    <w:rsid w:val="2BBC15E3"/>
    <w:rsid w:val="2BE12366"/>
    <w:rsid w:val="2BEED0D1"/>
    <w:rsid w:val="2C1EC151"/>
    <w:rsid w:val="2C2630E8"/>
    <w:rsid w:val="2C3FC21D"/>
    <w:rsid w:val="2C55DFBC"/>
    <w:rsid w:val="2C571602"/>
    <w:rsid w:val="2C5C28B0"/>
    <w:rsid w:val="2CB2F6AE"/>
    <w:rsid w:val="2D682D16"/>
    <w:rsid w:val="2DA831B2"/>
    <w:rsid w:val="2DABD949"/>
    <w:rsid w:val="2E3BA607"/>
    <w:rsid w:val="2E687C0F"/>
    <w:rsid w:val="2F4F130C"/>
    <w:rsid w:val="2F6F017C"/>
    <w:rsid w:val="2F7AE681"/>
    <w:rsid w:val="2F900FA2"/>
    <w:rsid w:val="30144039"/>
    <w:rsid w:val="30500B89"/>
    <w:rsid w:val="30C01C9C"/>
    <w:rsid w:val="310B7AFB"/>
    <w:rsid w:val="3185BE09"/>
    <w:rsid w:val="324AC647"/>
    <w:rsid w:val="3314B59B"/>
    <w:rsid w:val="33EF3551"/>
    <w:rsid w:val="34906654"/>
    <w:rsid w:val="34C994EE"/>
    <w:rsid w:val="350C30B4"/>
    <w:rsid w:val="35238A0F"/>
    <w:rsid w:val="353E347F"/>
    <w:rsid w:val="354E2530"/>
    <w:rsid w:val="35651F80"/>
    <w:rsid w:val="356C8280"/>
    <w:rsid w:val="356CB336"/>
    <w:rsid w:val="35E3E35D"/>
    <w:rsid w:val="35FDE534"/>
    <w:rsid w:val="3626AF3D"/>
    <w:rsid w:val="362CDA7D"/>
    <w:rsid w:val="36B2F11E"/>
    <w:rsid w:val="371202DE"/>
    <w:rsid w:val="37316245"/>
    <w:rsid w:val="37F475EC"/>
    <w:rsid w:val="37FD16AF"/>
    <w:rsid w:val="381AEC1F"/>
    <w:rsid w:val="384FEFB1"/>
    <w:rsid w:val="388D6673"/>
    <w:rsid w:val="38E2855A"/>
    <w:rsid w:val="3935F692"/>
    <w:rsid w:val="394DAD51"/>
    <w:rsid w:val="3983F71F"/>
    <w:rsid w:val="39BB9A4E"/>
    <w:rsid w:val="39BD8BD2"/>
    <w:rsid w:val="39EF53B8"/>
    <w:rsid w:val="39FDCE36"/>
    <w:rsid w:val="3A945BEE"/>
    <w:rsid w:val="3AA34F01"/>
    <w:rsid w:val="3BE20402"/>
    <w:rsid w:val="3D0B8E11"/>
    <w:rsid w:val="3D86940F"/>
    <w:rsid w:val="3D874AED"/>
    <w:rsid w:val="3DC42633"/>
    <w:rsid w:val="3DE01299"/>
    <w:rsid w:val="3E01199B"/>
    <w:rsid w:val="3E85FF5C"/>
    <w:rsid w:val="3EB82191"/>
    <w:rsid w:val="3EF6B99C"/>
    <w:rsid w:val="3F3E9414"/>
    <w:rsid w:val="3F3FF9A0"/>
    <w:rsid w:val="3F58939B"/>
    <w:rsid w:val="3F9C637B"/>
    <w:rsid w:val="3FFDAD4D"/>
    <w:rsid w:val="4007586F"/>
    <w:rsid w:val="40CF3B01"/>
    <w:rsid w:val="40D90CFA"/>
    <w:rsid w:val="40FD3890"/>
    <w:rsid w:val="414BFFF4"/>
    <w:rsid w:val="41865BC5"/>
    <w:rsid w:val="426F8267"/>
    <w:rsid w:val="427DACA9"/>
    <w:rsid w:val="42B69562"/>
    <w:rsid w:val="42CB5953"/>
    <w:rsid w:val="42E8949A"/>
    <w:rsid w:val="437916E8"/>
    <w:rsid w:val="4380A8F0"/>
    <w:rsid w:val="4404A906"/>
    <w:rsid w:val="44350590"/>
    <w:rsid w:val="44AEC2D4"/>
    <w:rsid w:val="4506D37E"/>
    <w:rsid w:val="450A853B"/>
    <w:rsid w:val="45F6050B"/>
    <w:rsid w:val="4623DF66"/>
    <w:rsid w:val="46935403"/>
    <w:rsid w:val="46F9E588"/>
    <w:rsid w:val="477655E3"/>
    <w:rsid w:val="47DD5F47"/>
    <w:rsid w:val="48387F75"/>
    <w:rsid w:val="488791B3"/>
    <w:rsid w:val="48E51D64"/>
    <w:rsid w:val="48E57319"/>
    <w:rsid w:val="4913C4A3"/>
    <w:rsid w:val="49CB10BF"/>
    <w:rsid w:val="49D87B30"/>
    <w:rsid w:val="4A2773D4"/>
    <w:rsid w:val="4A2D53CF"/>
    <w:rsid w:val="4A35FF70"/>
    <w:rsid w:val="4A997218"/>
    <w:rsid w:val="4B8E3CF2"/>
    <w:rsid w:val="4C1D5EAF"/>
    <w:rsid w:val="4D91F822"/>
    <w:rsid w:val="4D990F5B"/>
    <w:rsid w:val="4DDFBB4E"/>
    <w:rsid w:val="4E34CEBF"/>
    <w:rsid w:val="4E411BD7"/>
    <w:rsid w:val="4E6AF32E"/>
    <w:rsid w:val="4F37B614"/>
    <w:rsid w:val="50550ACC"/>
    <w:rsid w:val="5096E20A"/>
    <w:rsid w:val="50B8AF75"/>
    <w:rsid w:val="5105D3EC"/>
    <w:rsid w:val="512B7EF7"/>
    <w:rsid w:val="512C919D"/>
    <w:rsid w:val="515F212F"/>
    <w:rsid w:val="51902170"/>
    <w:rsid w:val="51E50C7B"/>
    <w:rsid w:val="51F4D356"/>
    <w:rsid w:val="51F88BAA"/>
    <w:rsid w:val="53B33DFF"/>
    <w:rsid w:val="53DFBF41"/>
    <w:rsid w:val="54074203"/>
    <w:rsid w:val="5457347E"/>
    <w:rsid w:val="55085198"/>
    <w:rsid w:val="5539449F"/>
    <w:rsid w:val="55753414"/>
    <w:rsid w:val="55A34B82"/>
    <w:rsid w:val="55CC642E"/>
    <w:rsid w:val="560DCD12"/>
    <w:rsid w:val="561B557C"/>
    <w:rsid w:val="5741FDB0"/>
    <w:rsid w:val="5747BC55"/>
    <w:rsid w:val="5754C109"/>
    <w:rsid w:val="575B260D"/>
    <w:rsid w:val="57D6778D"/>
    <w:rsid w:val="584FA664"/>
    <w:rsid w:val="589C0742"/>
    <w:rsid w:val="5912EC26"/>
    <w:rsid w:val="5A1EFE77"/>
    <w:rsid w:val="5ABCE6CF"/>
    <w:rsid w:val="5AD9612D"/>
    <w:rsid w:val="5B1C1589"/>
    <w:rsid w:val="5B248406"/>
    <w:rsid w:val="5B29584D"/>
    <w:rsid w:val="5B3AD43D"/>
    <w:rsid w:val="5B5AE8A3"/>
    <w:rsid w:val="5BBEE91E"/>
    <w:rsid w:val="5BD6CA06"/>
    <w:rsid w:val="5C156ED3"/>
    <w:rsid w:val="5D00F497"/>
    <w:rsid w:val="5D888188"/>
    <w:rsid w:val="5DC96614"/>
    <w:rsid w:val="5EB1BDA6"/>
    <w:rsid w:val="5ED2CD2F"/>
    <w:rsid w:val="5F236C12"/>
    <w:rsid w:val="5F6637F2"/>
    <w:rsid w:val="5FE4D81B"/>
    <w:rsid w:val="60102CF0"/>
    <w:rsid w:val="607ECC26"/>
    <w:rsid w:val="60B6D21D"/>
    <w:rsid w:val="60B945B9"/>
    <w:rsid w:val="60D3B6AA"/>
    <w:rsid w:val="60F5123C"/>
    <w:rsid w:val="6148A786"/>
    <w:rsid w:val="614F06BC"/>
    <w:rsid w:val="61CF16F2"/>
    <w:rsid w:val="61DC6825"/>
    <w:rsid w:val="61E04B59"/>
    <w:rsid w:val="61E0DBA6"/>
    <w:rsid w:val="62169CFA"/>
    <w:rsid w:val="6258F22E"/>
    <w:rsid w:val="62713B76"/>
    <w:rsid w:val="62861EE3"/>
    <w:rsid w:val="632AD741"/>
    <w:rsid w:val="63B597C4"/>
    <w:rsid w:val="63D70202"/>
    <w:rsid w:val="64F9A772"/>
    <w:rsid w:val="652A64CA"/>
    <w:rsid w:val="657B584B"/>
    <w:rsid w:val="65D0CC27"/>
    <w:rsid w:val="66223FB5"/>
    <w:rsid w:val="66277BED"/>
    <w:rsid w:val="6644BE5D"/>
    <w:rsid w:val="665071D1"/>
    <w:rsid w:val="66BAFF48"/>
    <w:rsid w:val="66D6FCF4"/>
    <w:rsid w:val="66ED9A6D"/>
    <w:rsid w:val="672D6D4B"/>
    <w:rsid w:val="6758217A"/>
    <w:rsid w:val="67975FCF"/>
    <w:rsid w:val="67A9E041"/>
    <w:rsid w:val="67C673FA"/>
    <w:rsid w:val="685C6348"/>
    <w:rsid w:val="686EAA90"/>
    <w:rsid w:val="689CB61C"/>
    <w:rsid w:val="689CCF25"/>
    <w:rsid w:val="6954A22C"/>
    <w:rsid w:val="69E35FA5"/>
    <w:rsid w:val="6A283DA7"/>
    <w:rsid w:val="6A41718D"/>
    <w:rsid w:val="6A5F6803"/>
    <w:rsid w:val="6AA8EA99"/>
    <w:rsid w:val="6AC29AA8"/>
    <w:rsid w:val="6ADBC359"/>
    <w:rsid w:val="6B6C8933"/>
    <w:rsid w:val="6B7754EC"/>
    <w:rsid w:val="6D29B1EE"/>
    <w:rsid w:val="6D3780D3"/>
    <w:rsid w:val="6D660DB7"/>
    <w:rsid w:val="6DDB34E9"/>
    <w:rsid w:val="6DE77BC7"/>
    <w:rsid w:val="6DFC2324"/>
    <w:rsid w:val="6E47A4DA"/>
    <w:rsid w:val="6E66B535"/>
    <w:rsid w:val="6EE4E85B"/>
    <w:rsid w:val="6EF4C62B"/>
    <w:rsid w:val="6F034C80"/>
    <w:rsid w:val="6F24C242"/>
    <w:rsid w:val="6F369621"/>
    <w:rsid w:val="6F63335F"/>
    <w:rsid w:val="6FFA05F6"/>
    <w:rsid w:val="706C31D6"/>
    <w:rsid w:val="70828B41"/>
    <w:rsid w:val="710DAF77"/>
    <w:rsid w:val="712120CB"/>
    <w:rsid w:val="719457B5"/>
    <w:rsid w:val="71D99E56"/>
    <w:rsid w:val="71FD732F"/>
    <w:rsid w:val="721A4B6A"/>
    <w:rsid w:val="721CE6B3"/>
    <w:rsid w:val="721E5BA2"/>
    <w:rsid w:val="722603C6"/>
    <w:rsid w:val="72D4B93F"/>
    <w:rsid w:val="73006C16"/>
    <w:rsid w:val="7357F751"/>
    <w:rsid w:val="73D47E38"/>
    <w:rsid w:val="7437E5ED"/>
    <w:rsid w:val="748402E7"/>
    <w:rsid w:val="752DFB2D"/>
    <w:rsid w:val="7569E2E4"/>
    <w:rsid w:val="75E6D206"/>
    <w:rsid w:val="760B0B4D"/>
    <w:rsid w:val="76CA21E6"/>
    <w:rsid w:val="76DC035C"/>
    <w:rsid w:val="7755DBBF"/>
    <w:rsid w:val="7778A76F"/>
    <w:rsid w:val="78350A1A"/>
    <w:rsid w:val="7848DFDA"/>
    <w:rsid w:val="7859A383"/>
    <w:rsid w:val="78C624D2"/>
    <w:rsid w:val="78CC45ED"/>
    <w:rsid w:val="78E5C870"/>
    <w:rsid w:val="79051652"/>
    <w:rsid w:val="790D47E3"/>
    <w:rsid w:val="7942AC0F"/>
    <w:rsid w:val="7A076EFE"/>
    <w:rsid w:val="7A54F8AE"/>
    <w:rsid w:val="7A9FE52D"/>
    <w:rsid w:val="7AB04EA4"/>
    <w:rsid w:val="7ABA05D2"/>
    <w:rsid w:val="7B5D01E3"/>
    <w:rsid w:val="7B99A8F9"/>
    <w:rsid w:val="7B9BB7A0"/>
    <w:rsid w:val="7BA461C0"/>
    <w:rsid w:val="7BA9033B"/>
    <w:rsid w:val="7C65ADB7"/>
    <w:rsid w:val="7CAE3DA0"/>
    <w:rsid w:val="7D1C50FD"/>
    <w:rsid w:val="7D212398"/>
    <w:rsid w:val="7D7D014E"/>
    <w:rsid w:val="7DA20411"/>
    <w:rsid w:val="7DAFC1E3"/>
    <w:rsid w:val="7E042696"/>
    <w:rsid w:val="7E161D32"/>
    <w:rsid w:val="7E266BD4"/>
    <w:rsid w:val="7E6C0AB8"/>
    <w:rsid w:val="7E7903A2"/>
    <w:rsid w:val="7EC12633"/>
    <w:rsid w:val="7ED149BB"/>
    <w:rsid w:val="7F264DE0"/>
    <w:rsid w:val="7FE2E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E783F9BD-30EB-413C-8A93-51B8637E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22C"/>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7"/>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7"/>
      </w:numPr>
      <w:spacing w:before="240" w:after="60"/>
      <w:outlineLvl w:val="5"/>
    </w:pPr>
    <w:rPr>
      <w:rFonts w:ascii="Calibri" w:hAnsi="Calibri"/>
      <w:b/>
      <w:bCs/>
      <w:szCs w:val="22"/>
    </w:rPr>
  </w:style>
  <w:style w:type="paragraph" w:styleId="Heading7">
    <w:name w:val="heading 7"/>
    <w:basedOn w:val="Normal"/>
    <w:next w:val="Normal"/>
    <w:pPr>
      <w:numPr>
        <w:ilvl w:val="6"/>
        <w:numId w:val="7"/>
      </w:numPr>
      <w:spacing w:before="240" w:after="60"/>
      <w:outlineLvl w:val="6"/>
    </w:pPr>
    <w:rPr>
      <w:rFonts w:ascii="Calibri" w:hAnsi="Calibri"/>
    </w:rPr>
  </w:style>
  <w:style w:type="paragraph" w:styleId="Heading8">
    <w:name w:val="heading 8"/>
    <w:basedOn w:val="Normal"/>
    <w:next w:val="Normal"/>
    <w:pPr>
      <w:numPr>
        <w:ilvl w:val="7"/>
        <w:numId w:val="7"/>
      </w:numPr>
      <w:spacing w:before="240" w:after="60"/>
      <w:outlineLvl w:val="7"/>
    </w:pPr>
    <w:rPr>
      <w:rFonts w:ascii="Calibri" w:hAnsi="Calibri"/>
      <w:i/>
      <w:iCs/>
    </w:rPr>
  </w:style>
  <w:style w:type="paragraph" w:styleId="Heading9">
    <w:name w:val="heading 9"/>
    <w:basedOn w:val="Normal"/>
    <w:next w:val="Normal"/>
    <w:pPr>
      <w:numPr>
        <w:ilvl w:val="8"/>
        <w:numId w:val="7"/>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7"/>
      </w:numPr>
    </w:pPr>
  </w:style>
  <w:style w:type="character" w:customStyle="1" w:styleId="Heading1Char">
    <w:name w:val="Heading 1 Char"/>
    <w:rPr>
      <w:b/>
      <w:color w:val="104F75"/>
      <w:sz w:val="36"/>
      <w:szCs w:val="24"/>
    </w:rPr>
  </w:style>
  <w:style w:type="character" w:customStyle="1" w:styleId="Heading2Char">
    <w:name w:val="Heading 2 Char"/>
    <w:uiPriority w:val="9"/>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11"/>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10"/>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14"/>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9"/>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2"/>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3"/>
      </w:numPr>
      <w:contextualSpacing/>
    </w:pPr>
  </w:style>
  <w:style w:type="paragraph" w:customStyle="1" w:styleId="DfESOutNumbered">
    <w:name w:val="DfESOutNumbered"/>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6"/>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7"/>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8"/>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8"/>
      </w:numPr>
    </w:pPr>
  </w:style>
  <w:style w:type="numbering" w:customStyle="1" w:styleId="LFO3">
    <w:name w:val="LFO3"/>
    <w:basedOn w:val="NoList"/>
    <w:pPr>
      <w:numPr>
        <w:numId w:val="9"/>
      </w:numPr>
    </w:pPr>
  </w:style>
  <w:style w:type="numbering" w:customStyle="1" w:styleId="LFO4">
    <w:name w:val="LFO4"/>
    <w:basedOn w:val="NoList"/>
    <w:pPr>
      <w:numPr>
        <w:numId w:val="10"/>
      </w:numPr>
    </w:pPr>
  </w:style>
  <w:style w:type="numbering" w:customStyle="1" w:styleId="LFO6">
    <w:name w:val="LFO6"/>
    <w:basedOn w:val="NoList"/>
    <w:pPr>
      <w:numPr>
        <w:numId w:val="11"/>
      </w:numPr>
    </w:pPr>
  </w:style>
  <w:style w:type="numbering" w:customStyle="1" w:styleId="LFO9">
    <w:name w:val="LFO9"/>
    <w:basedOn w:val="NoList"/>
    <w:pPr>
      <w:numPr>
        <w:numId w:val="12"/>
      </w:numPr>
    </w:pPr>
  </w:style>
  <w:style w:type="numbering" w:customStyle="1" w:styleId="LFO10">
    <w:name w:val="LFO10"/>
    <w:basedOn w:val="NoList"/>
    <w:pPr>
      <w:numPr>
        <w:numId w:val="13"/>
      </w:numPr>
    </w:pPr>
  </w:style>
  <w:style w:type="numbering" w:customStyle="1" w:styleId="LFO25">
    <w:name w:val="LFO25"/>
    <w:basedOn w:val="NoList"/>
    <w:pPr>
      <w:numPr>
        <w:numId w:val="14"/>
      </w:numPr>
    </w:pPr>
  </w:style>
  <w:style w:type="numbering" w:customStyle="1" w:styleId="LFO28">
    <w:name w:val="LFO28"/>
    <w:basedOn w:val="NoList"/>
    <w:pPr>
      <w:numPr>
        <w:numId w:val="15"/>
      </w:numPr>
    </w:pPr>
  </w:style>
  <w:style w:type="numbering" w:customStyle="1" w:styleId="LFO30">
    <w:name w:val="LFO30"/>
    <w:basedOn w:val="NoList"/>
    <w:pPr>
      <w:numPr>
        <w:numId w:val="16"/>
      </w:numPr>
    </w:pPr>
  </w:style>
  <w:style w:type="numbering" w:customStyle="1" w:styleId="LFO34">
    <w:name w:val="LFO34"/>
    <w:basedOn w:val="NoList"/>
    <w:pPr>
      <w:numPr>
        <w:numId w:val="17"/>
      </w:numPr>
    </w:pPr>
  </w:style>
  <w:style w:type="numbering" w:customStyle="1" w:styleId="LFO36">
    <w:name w:val="LFO36"/>
    <w:basedOn w:val="NoList"/>
    <w:pPr>
      <w:numPr>
        <w:numId w:val="18"/>
      </w:numPr>
    </w:pPr>
  </w:style>
  <w:style w:type="paragraph" w:customStyle="1" w:styleId="Default">
    <w:name w:val="Default"/>
    <w:rsid w:val="009B5DE9"/>
    <w:pPr>
      <w:autoSpaceDE w:val="0"/>
      <w:adjustRightInd w:val="0"/>
    </w:pPr>
    <w:rPr>
      <w:rFonts w:ascii="Ebrima" w:eastAsiaTheme="minorHAnsi" w:hAnsi="Ebrima" w:cs="Ebrima"/>
      <w:color w:val="000000"/>
      <w:sz w:val="24"/>
      <w:szCs w:val="24"/>
      <w:lang w:eastAsia="en-US"/>
    </w:rPr>
  </w:style>
  <w:style w:type="character" w:customStyle="1" w:styleId="UnresolvedMention2">
    <w:name w:val="Unresolved Mention2"/>
    <w:basedOn w:val="DefaultParagraphFont"/>
    <w:uiPriority w:val="99"/>
    <w:semiHidden/>
    <w:unhideWhenUsed/>
    <w:rsid w:val="001B5A53"/>
    <w:rPr>
      <w:color w:val="605E5C"/>
      <w:shd w:val="clear" w:color="auto" w:fill="E1DFDD"/>
    </w:rPr>
  </w:style>
  <w:style w:type="paragraph" w:styleId="Revision">
    <w:name w:val="Revision"/>
    <w:hidden/>
    <w:uiPriority w:val="99"/>
    <w:semiHidden/>
    <w:rsid w:val="00223567"/>
    <w:pPr>
      <w:autoSpaceDN/>
    </w:pPr>
    <w:rPr>
      <w:color w:val="0D0D0D"/>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F14623"/>
    <w:rPr>
      <w:color w:val="0D0D0D"/>
      <w:sz w:val="24"/>
      <w:szCs w:val="24"/>
    </w:rPr>
  </w:style>
  <w:style w:type="character" w:styleId="UnresolvedMention">
    <w:name w:val="Unresolved Mention"/>
    <w:basedOn w:val="DefaultParagraphFont"/>
    <w:uiPriority w:val="99"/>
    <w:semiHidden/>
    <w:unhideWhenUsed/>
    <w:rsid w:val="00CB1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424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walkthrus.co.uk/" TargetMode="External"/><Relationship Id="rId18" Type="http://schemas.openxmlformats.org/officeDocument/2006/relationships/hyperlink" Target="https://educationendowmentfoundation.org.uk/education-evidence/teaching-learning-toolkit/reading-comprehension-strategies" TargetMode="External"/><Relationship Id="rId26" Type="http://schemas.openxmlformats.org/officeDocument/2006/relationships/hyperlink" Target="https://d2tic4wvo1iusb.cloudfront.net/production/documents/guidance/Using_Digital_Technology_to_Improve_learning_Evidence_Review.pdf?v=1699612460" TargetMode="External"/><Relationship Id="rId3" Type="http://schemas.openxmlformats.org/officeDocument/2006/relationships/customXml" Target="../customXml/item3.xml"/><Relationship Id="rId21" Type="http://schemas.openxmlformats.org/officeDocument/2006/relationships/hyperlink" Target="https://www.pearsonschoolsandfecolleges.co.uk/secondary/pearson-tutoring?gclid=EAIaIQobChMI4L6DmO-2ggMVieTtCh35aA0nEAAYASAAEgICffD_BwE" TargetMode="External"/><Relationship Id="rId34"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educationendowmentfoundation.org.uk/education-evidence/guidance-reports/metacognition" TargetMode="External"/><Relationship Id="rId17" Type="http://schemas.openxmlformats.org/officeDocument/2006/relationships/hyperlink" Target="https://educationendowmentfoundation.org.uk/news/eef-blog-the-impact-of-covid-19-and-catching-up" TargetMode="External"/><Relationship Id="rId25" Type="http://schemas.openxmlformats.org/officeDocument/2006/relationships/hyperlink" Target="https://www.gov.uk/government/publications/school-attendance/framework-for-securing-full-attendance-actions-for-schools-and-local-authoritie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nity-curriculum.co.uk/more-information/cusp-secondary/" TargetMode="External"/><Relationship Id="rId20" Type="http://schemas.openxmlformats.org/officeDocument/2006/relationships/hyperlink" Target="https://educationendowmentfoundation.org.uk/education-evidence/teaching-learning-toolkit/small-group-tuition" TargetMode="External"/><Relationship Id="rId29" Type="http://schemas.openxmlformats.org/officeDocument/2006/relationships/hyperlink" Target="https://assets.publishing.service.gov.uk/government/uploads/system/uploads/attachment_data/file/915619/Research_to_understand_successful_approaches_to_supporting_the_most_academically_able_disadvantaged_pupil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2tic4wvo1iusb.cloudfront.net/production/documents/pages/projects/Attendance-REA-protocol-21092021.pdf?v=1699594444"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mbition.org.uk/blog/what-instructional-coaching/" TargetMode="External"/><Relationship Id="rId23" Type="http://schemas.openxmlformats.org/officeDocument/2006/relationships/hyperlink" Target="https://docs.google.com/presentation/d/1aTpa1yEnEIfhobjJu59QhkVz-bDMpifro6dNlmy8Qkg/edit" TargetMode="External"/><Relationship Id="rId28" Type="http://schemas.openxmlformats.org/officeDocument/2006/relationships/hyperlink" Target="https://www.nfer.ac.uk/publications/oupp02/oupp02.pdf" TargetMode="External"/><Relationship Id="rId10" Type="http://schemas.openxmlformats.org/officeDocument/2006/relationships/endnotes" Target="endnotes.xml"/><Relationship Id="rId19" Type="http://schemas.openxmlformats.org/officeDocument/2006/relationships/hyperlink" Target="https://www.hertsforlearning.co.uk/teaching-and-learning/research-projects/english-research-projects/ks2-reading-fluency-project"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cherofsci.com/principles-of-instruction/" TargetMode="External"/><Relationship Id="rId22" Type="http://schemas.openxmlformats.org/officeDocument/2006/relationships/hyperlink" Target="https://go.mytutor.co.uk/schools/tutoring-impact-0?_gl=1*ghrq6v*_ga*MjQ4MzE0NDUyLjE2OTk1MzE0Mjk.*_ga_0DJNW86GQM*NTRiYThjYmMtYWEyYS00MWVlLWI1MmQtMTg1OTJlYzEyNWNiLjEuMS4xNjk5NTMxNDQ2LjQyLjAuMA.." TargetMode="External"/><Relationship Id="rId27" Type="http://schemas.openxmlformats.org/officeDocument/2006/relationships/hyperlink" Target="https://educationendowmentfoundation.org.uk/education-evidence/teaching-learning-toolkit/mentoring"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2b734e5c-e2cf-4d91-a88f-3e50b50b24d7">
      <UserInfo>
        <DisplayName/>
        <AccountId xsi:nil="true"/>
        <AccountType/>
      </UserInfo>
    </Owner>
    <c9be4fc6f559450098a544dcf2e206c7 xmlns="2b734e5c-e2cf-4d91-a88f-3e50b50b24d7">
      <Terms xmlns="http://schemas.microsoft.com/office/infopath/2007/PartnerControls"/>
    </c9be4fc6f559450098a544dcf2e206c7>
    <b73a531bf2874837a19042fda8b245b9 xmlns="2b734e5c-e2cf-4d91-a88f-3e50b50b24d7">
      <Terms xmlns="http://schemas.microsoft.com/office/infopath/2007/PartnerControls"/>
    </b73a531bf2874837a19042fda8b245b9>
    <LocationsTaxHTField xmlns="a0520e7d-56ac-42ba-8299-7941f60600bb" xsi:nil="true"/>
    <g5236701626640c1ab96021ee8d14cff xmlns="2b734e5c-e2cf-4d91-a88f-3e50b50b24d7">
      <Terms xmlns="http://schemas.microsoft.com/office/infopath/2007/PartnerControls"/>
    </g5236701626640c1ab96021ee8d14cff>
    <KeywordsTagsTaxHTField xmlns="2b734e5c-e2cf-4d91-a88f-3e50b50b24d7" xsi:nil="true"/>
    <p640f9c8b4b14857bdc671f534fc7d57 xmlns="2b734e5c-e2cf-4d91-a88f-3e50b50b24d7">
      <Terms xmlns="http://schemas.microsoft.com/office/infopath/2007/PartnerControls"/>
    </p640f9c8b4b14857bdc671f534fc7d57>
    <lcf76f155ced4ddcb4097134ff3c332f xmlns="a5016997-deea-4fdb-a97d-61eed343007a">
      <Terms xmlns="http://schemas.microsoft.com/office/infopath/2007/PartnerControls"/>
    </lcf76f155ced4ddcb4097134ff3c332f>
    <DepartmentsTaxHTField xmlns="2b734e5c-e2cf-4d91-a88f-3e50b50b24d7" xsi:nil="true"/>
    <DocumentTypeTaxHTField xmlns="2b734e5c-e2cf-4d91-a88f-3e50b50b24d7" xsi:nil="true"/>
    <TaxCatchAll xmlns="2b734e5c-e2cf-4d91-a88f-3e50b50b24d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EAD9E04ED43D74CB62B53C7F0354145" ma:contentTypeVersion="28" ma:contentTypeDescription="Create a new document." ma:contentTypeScope="" ma:versionID="b841c9f31dee44c57cb6ec4e7422e7ed">
  <xsd:schema xmlns:xsd="http://www.w3.org/2001/XMLSchema" xmlns:xs="http://www.w3.org/2001/XMLSchema" xmlns:p="http://schemas.microsoft.com/office/2006/metadata/properties" xmlns:ns2="a0520e7d-56ac-42ba-8299-7941f60600bb" xmlns:ns3="2b734e5c-e2cf-4d91-a88f-3e50b50b24d7" xmlns:ns4="2b734e5c-e2cf-4d91-a88f-3e50b50b24d7" xmlns:ns5="a5016997-deea-4fdb-a97d-61eed343007a" targetNamespace="http://schemas.microsoft.com/office/2006/metadata/properties" ma:root="true" ma:fieldsID="76f7a3877f8af07ad15dabf9454d0622" ns2:_="" ns4:_="" ns5:_="">
    <xsd:import namespace="a0520e7d-56ac-42ba-8299-7941f60600bb"/>
    <xsd:import namespace="2b734e5c-e2cf-4d91-a88f-3e50b50b24d7"/>
    <xsd:import namespace="2b734e5c-e2cf-4d91-a88f-3e50b50b24d7"/>
    <xsd:import namespace="a5016997-deea-4fdb-a97d-61eed343007a"/>
    <xsd:element name="properties">
      <xsd:complexType>
        <xsd:sequence>
          <xsd:element name="documentManagement">
            <xsd:complexType>
              <xsd:all>
                <xsd:element ref="ns2:LocationsTaxHTField" minOccurs="0"/>
                <xsd:element ref="ns3:DocumentTypeTaxHTField" minOccurs="0"/>
                <xsd:element ref="ns3:DepartmentsTaxHTField" minOccurs="0"/>
                <xsd:element ref="ns3:KeywordsTagsTaxHTField" minOccurs="0"/>
                <xsd:element ref="ns4:b73a531bf2874837a19042fda8b245b9" minOccurs="0"/>
                <xsd:element ref="ns4:TaxCatchAll" minOccurs="0"/>
                <xsd:element ref="ns4:c9be4fc6f559450098a544dcf2e206c7" minOccurs="0"/>
                <xsd:element ref="ns4:p640f9c8b4b14857bdc671f534fc7d57" minOccurs="0"/>
                <xsd:element ref="ns4:g5236701626640c1ab96021ee8d14cff" minOccurs="0"/>
                <xsd:element ref="ns4:Owner" minOccurs="0"/>
                <xsd:element ref="ns5:MediaServiceMetadata" minOccurs="0"/>
                <xsd:element ref="ns5:MediaServiceFastMetadata" minOccurs="0"/>
                <xsd:element ref="ns5:MediaServiceSearchProperties" minOccurs="0"/>
                <xsd:element ref="ns4:SharedWithUsers" minOccurs="0"/>
                <xsd:element ref="ns4:SharedWithDetails" minOccurs="0"/>
                <xsd:element ref="ns5:MediaServiceObjectDetectorVersions" minOccurs="0"/>
                <xsd:element ref="ns5:MediaServiceGenerationTime" minOccurs="0"/>
                <xsd:element ref="ns5:MediaServiceEventHashCode" minOccurs="0"/>
                <xsd:element ref="ns5:MediaLengthInSeconds" minOccurs="0"/>
                <xsd:element ref="ns5:lcf76f155ced4ddcb4097134ff3c332f" minOccurs="0"/>
                <xsd:element ref="ns5:MediaServiceOCR" minOccurs="0"/>
                <xsd:element ref="ns5:MediaServiceDateTaken"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20e7d-56ac-42ba-8299-7941f60600bb" elementFormDefault="qualified">
    <xsd:import namespace="http://schemas.microsoft.com/office/2006/documentManagement/types"/>
    <xsd:import namespace="http://schemas.microsoft.com/office/infopath/2007/PartnerControls"/>
    <xsd:element name="LocationsTaxHTField" ma:index="8" nillable="true" ma:displayName="LocationsTaxHTField" ma:hidden="true" ma:internalName="LocationsTaxHTField">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734e5c-e2cf-4d91-a88f-3e50b50b24d7" elementFormDefault="qualified">
    <xsd:import namespace="http://schemas.microsoft.com/office/2006/documentManagement/types"/>
    <xsd:import namespace="http://schemas.microsoft.com/office/infopath/2007/PartnerControls"/>
    <xsd:element name="DocumentTypeTaxHTField" ma:index="9" nillable="true" ma:displayName="DocumentTypeTaxHTField" ma:hidden="true" ma:internalName="DocumentTypeTaxHTField">
      <xsd:simpleType>
        <xsd:restriction base="dms:Note"/>
      </xsd:simpleType>
    </xsd:element>
    <xsd:element name="DepartmentsTaxHTField" ma:index="10" nillable="true" ma:displayName="DepartmentsTaxHTField" ma:hidden="true" ma:internalName="DepartmentsTaxHTField">
      <xsd:simpleType>
        <xsd:restriction base="dms:Note"/>
      </xsd:simpleType>
    </xsd:element>
    <xsd:element name="KeywordsTagsTaxHTField" ma:index="11" nillable="true" ma:displayName="KeywordsTagsTaxHTField" ma:hidden="true" ma:internalName="KeywordsTagsTaxHTField">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734e5c-e2cf-4d91-a88f-3e50b50b24d7" elementFormDefault="qualified">
    <xsd:import namespace="http://schemas.microsoft.com/office/2006/documentManagement/types"/>
    <xsd:import namespace="http://schemas.microsoft.com/office/infopath/2007/PartnerControls"/>
    <xsd:element name="b73a531bf2874837a19042fda8b245b9" ma:index="13" nillable="true" ma:taxonomy="true" ma:internalName="b73a531bf2874837a19042fda8b245b9" ma:taxonomyFieldName="Departments" ma:displayName="Departments" ma:default="" ma:fieldId="{b73a531b-f287-4837-a190-42fda8b245b9}" ma:taxonomyMulti="true" ma:sspId="4a324f7d-4130-4e3b-92bc-b3d938f1e27f" ma:termSetId="7de4cc5f-e887-4f58-961c-84d30d95a9c2"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31d17b21-b1cf-43e9-a6a0-5935c3b7a4d8}" ma:internalName="TaxCatchAll" ma:showField="CatchAllData" ma:web="2b734e5c-e2cf-4d91-a88f-3e50b50b24d7">
      <xsd:complexType>
        <xsd:complexContent>
          <xsd:extension base="dms:MultiChoiceLookup">
            <xsd:sequence>
              <xsd:element name="Value" type="dms:Lookup" maxOccurs="unbounded" minOccurs="0" nillable="true"/>
            </xsd:sequence>
          </xsd:extension>
        </xsd:complexContent>
      </xsd:complexType>
    </xsd:element>
    <xsd:element name="c9be4fc6f559450098a544dcf2e206c7" ma:index="16" nillable="true" ma:taxonomy="true" ma:internalName="c9be4fc6f559450098a544dcf2e206c7" ma:taxonomyFieldName="DocumentType" ma:displayName="Document Type" ma:default="" ma:fieldId="{c9be4fc6-f559-4500-98a5-44dcf2e206c7}" ma:taxonomyMulti="true" ma:sspId="4a324f7d-4130-4e3b-92bc-b3d938f1e27f" ma:termSetId="286ebe61-194d-4783-ab71-3d55852e3f10" ma:anchorId="00000000-0000-0000-0000-000000000000" ma:open="false" ma:isKeyword="false">
      <xsd:complexType>
        <xsd:sequence>
          <xsd:element ref="pc:Terms" minOccurs="0" maxOccurs="1"/>
        </xsd:sequence>
      </xsd:complexType>
    </xsd:element>
    <xsd:element name="p640f9c8b4b14857bdc671f534fc7d57" ma:index="18" nillable="true" ma:taxonomy="true" ma:internalName="p640f9c8b4b14857bdc671f534fc7d57" ma:taxonomyFieldName="Locations" ma:displayName="Locations" ma:default="" ma:fieldId="{9640f9c8-b4b1-4857-bdc6-71f534fc7d57}" ma:taxonomyMulti="true" ma:sspId="4a324f7d-4130-4e3b-92bc-b3d938f1e27f" ma:termSetId="520fcd1e-a37f-4b37-b166-9a39e00fa880" ma:anchorId="00000000-0000-0000-0000-000000000000" ma:open="false" ma:isKeyword="false">
      <xsd:complexType>
        <xsd:sequence>
          <xsd:element ref="pc:Terms" minOccurs="0" maxOccurs="1"/>
        </xsd:sequence>
      </xsd:complexType>
    </xsd:element>
    <xsd:element name="g5236701626640c1ab96021ee8d14cff" ma:index="20" nillable="true" ma:taxonomy="true" ma:internalName="g5236701626640c1ab96021ee8d14cff" ma:taxonomyFieldName="KeywordsTags" ma:displayName="Keywords / Tags" ma:default="" ma:fieldId="{05236701-6266-40c1-ab96-021ee8d14cff}" ma:taxonomyMulti="true" ma:sspId="4a324f7d-4130-4e3b-92bc-b3d938f1e27f" ma:termSetId="5b1e0033-188b-4d38-a5dd-0bd2b0b787fb" ma:anchorId="00000000-0000-0000-0000-000000000000" ma:open="true" ma:isKeyword="false">
      <xsd:complexType>
        <xsd:sequence>
          <xsd:element ref="pc:Terms" minOccurs="0" maxOccurs="1"/>
        </xsd:sequence>
      </xsd:complexType>
    </xsd:element>
    <xsd:element name="Owner" ma:index="21" nillable="true" ma:displayName="Owner" ma:format="Dropdown"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016997-deea-4fdb-a97d-61eed343007a"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4a324f7d-4130-4e3b-92bc-b3d938f1e27f"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FDE4A1-404C-48CD-93B3-39F92D91C64A}">
  <ds:schemaRefs>
    <ds:schemaRef ds:uri="http://schemas.microsoft.com/sharepoint/v3/contenttype/forms"/>
  </ds:schemaRefs>
</ds:datastoreItem>
</file>

<file path=customXml/itemProps2.xml><?xml version="1.0" encoding="utf-8"?>
<ds:datastoreItem xmlns:ds="http://schemas.openxmlformats.org/officeDocument/2006/customXml" ds:itemID="{702849E0-2FF6-4E19-A71F-6D0CA22DCE9B}">
  <ds:schemaRefs>
    <ds:schemaRef ds:uri="http://schemas.microsoft.com/office/2006/metadata/properties"/>
    <ds:schemaRef ds:uri="http://schemas.microsoft.com/office/infopath/2007/PartnerControls"/>
    <ds:schemaRef ds:uri="8460c6d8-4fe7-4556-9e51-1af043d36af3"/>
  </ds:schemaRefs>
</ds:datastoreItem>
</file>

<file path=customXml/itemProps3.xml><?xml version="1.0" encoding="utf-8"?>
<ds:datastoreItem xmlns:ds="http://schemas.openxmlformats.org/officeDocument/2006/customXml" ds:itemID="{82EBDC36-3DA6-48EA-84AD-7BF0BB29AD18}">
  <ds:schemaRefs>
    <ds:schemaRef ds:uri="http://schemas.openxmlformats.org/officeDocument/2006/bibliography"/>
  </ds:schemaRefs>
</ds:datastoreItem>
</file>

<file path=customXml/itemProps4.xml><?xml version="1.0" encoding="utf-8"?>
<ds:datastoreItem xmlns:ds="http://schemas.openxmlformats.org/officeDocument/2006/customXml" ds:itemID="{CA98A261-1521-464C-8E12-649EDE86C2E8}"/>
</file>

<file path=docProps/app.xml><?xml version="1.0" encoding="utf-8"?>
<Properties xmlns="http://schemas.openxmlformats.org/officeDocument/2006/extended-properties" xmlns:vt="http://schemas.openxmlformats.org/officeDocument/2006/docPropsVTypes">
  <Template>Normal</Template>
  <TotalTime>7</TotalTime>
  <Pages>11</Pages>
  <Words>2458</Words>
  <Characters>14012</Characters>
  <Application>Microsoft Office Word</Application>
  <DocSecurity>0</DocSecurity>
  <Lines>116</Lines>
  <Paragraphs>32</Paragraphs>
  <ScaleCrop>false</ScaleCrop>
  <Company/>
  <LinksUpToDate>false</LinksUpToDate>
  <CharactersWithSpaces>16438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cp:keywords/>
  <dc:description>Master-ET-v3.8</dc:description>
  <cp:lastModifiedBy>S Gynn</cp:lastModifiedBy>
  <cp:revision>216</cp:revision>
  <cp:lastPrinted>2022-11-24T01:54:00Z</cp:lastPrinted>
  <dcterms:created xsi:type="dcterms:W3CDTF">2023-11-10T03:07:00Z</dcterms:created>
  <dcterms:modified xsi:type="dcterms:W3CDTF">2024-01-05T10:38:00Z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0x0101009EAD9E04ED43D74CB62B53C7F0354145</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