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6B7A" w14:textId="01F3A073" w:rsidR="00955664" w:rsidRDefault="00212070">
      <w:r>
        <w:rPr>
          <w:noProof/>
          <w:lang w:eastAsia="en-GB"/>
        </w:rPr>
        <w:drawing>
          <wp:anchor distT="0" distB="0" distL="114300" distR="114300" simplePos="0" relativeHeight="251689984" behindDoc="0" locked="0" layoutInCell="1" allowOverlap="1" wp14:anchorId="5229937E" wp14:editId="7A5F19BD">
            <wp:simplePos x="0" y="0"/>
            <wp:positionH relativeFrom="margin">
              <wp:align>right</wp:align>
            </wp:positionH>
            <wp:positionV relativeFrom="margin">
              <wp:posOffset>-171450</wp:posOffset>
            </wp:positionV>
            <wp:extent cx="1019175" cy="946150"/>
            <wp:effectExtent l="0" t="0" r="952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Steeple Bumpstead - Rosie Taylor_Final-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946150"/>
                    </a:xfrm>
                    <a:prstGeom prst="rect">
                      <a:avLst/>
                    </a:prstGeom>
                  </pic:spPr>
                </pic:pic>
              </a:graphicData>
            </a:graphic>
            <wp14:sizeRelH relativeFrom="margin">
              <wp14:pctWidth>0</wp14:pctWidth>
            </wp14:sizeRelH>
            <wp14:sizeRelV relativeFrom="margin">
              <wp14:pctHeight>0</wp14:pctHeight>
            </wp14:sizeRelV>
          </wp:anchor>
        </w:drawing>
      </w:r>
      <w:r w:rsidR="00955664">
        <w:rPr>
          <w:noProof/>
          <w:lang w:eastAsia="en-GB"/>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1848FFE6" w:rsidR="00955664" w:rsidRDefault="00212070" w:rsidP="00955664">
      <w:pPr>
        <w:jc w:val="center"/>
        <w:rPr>
          <w:sz w:val="28"/>
          <w:szCs w:val="28"/>
        </w:rPr>
      </w:pPr>
      <w:r>
        <w:rPr>
          <w:sz w:val="28"/>
          <w:szCs w:val="28"/>
        </w:rPr>
        <w:t xml:space="preserve">Steeple </w:t>
      </w:r>
      <w:proofErr w:type="spellStart"/>
      <w:r>
        <w:rPr>
          <w:sz w:val="28"/>
          <w:szCs w:val="28"/>
        </w:rPr>
        <w:t>Bumpstead</w:t>
      </w:r>
      <w:proofErr w:type="spellEnd"/>
      <w:r>
        <w:rPr>
          <w:sz w:val="28"/>
          <w:szCs w:val="28"/>
        </w:rPr>
        <w:t xml:space="preserve"> </w:t>
      </w:r>
      <w:r w:rsidR="00955664" w:rsidRPr="00955664">
        <w:rPr>
          <w:sz w:val="28"/>
          <w:szCs w:val="28"/>
        </w:rPr>
        <w:t xml:space="preserve">Child Protection </w:t>
      </w:r>
      <w:r w:rsidR="00B90D27">
        <w:rPr>
          <w:sz w:val="28"/>
          <w:szCs w:val="28"/>
        </w:rPr>
        <w:t>Procedures</w:t>
      </w:r>
    </w:p>
    <w:p w14:paraId="64DCD2AD" w14:textId="18D85E90"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70013E">
        <w:rPr>
          <w:sz w:val="28"/>
          <w:szCs w:val="28"/>
        </w:rPr>
        <w:t>1</w:t>
      </w:r>
      <w:r w:rsidR="009B6187">
        <w:rPr>
          <w:sz w:val="28"/>
          <w:szCs w:val="28"/>
        </w:rPr>
        <w:tab/>
        <w:t>Next review due by</w:t>
      </w:r>
      <w:r w:rsidR="00C80C7B">
        <w:rPr>
          <w:sz w:val="28"/>
          <w:szCs w:val="28"/>
        </w:rPr>
        <w:t xml:space="preserve"> September 20</w:t>
      </w:r>
      <w:r w:rsidR="007A36C6">
        <w:rPr>
          <w:sz w:val="28"/>
          <w:szCs w:val="28"/>
        </w:rPr>
        <w:t>2</w:t>
      </w:r>
      <w:r w:rsidR="0070013E">
        <w:rPr>
          <w:sz w:val="28"/>
          <w:szCs w:val="28"/>
        </w:rPr>
        <w:t>2</w:t>
      </w:r>
    </w:p>
    <w:p w14:paraId="2CB05034" w14:textId="77777777" w:rsidR="00A60C6A" w:rsidRDefault="00A60C6A" w:rsidP="00397991">
      <w:pPr>
        <w:pStyle w:val="Default"/>
        <w:rPr>
          <w:rFonts w:asciiTheme="minorHAnsi" w:hAnsiTheme="minorHAnsi" w:cstheme="minorHAnsi"/>
        </w:rPr>
      </w:pPr>
    </w:p>
    <w:p w14:paraId="73068109" w14:textId="77777777" w:rsidR="00A60C6A" w:rsidRDefault="00A60C6A" w:rsidP="00397991">
      <w:pPr>
        <w:pStyle w:val="Default"/>
        <w:rPr>
          <w:rFonts w:asciiTheme="minorHAnsi" w:hAnsiTheme="minorHAnsi" w:cstheme="minorHAnsi"/>
        </w:rPr>
      </w:pPr>
    </w:p>
    <w:p w14:paraId="4EDC9DF8" w14:textId="0301B196"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sidR="00212070">
        <w:rPr>
          <w:rFonts w:asciiTheme="minorHAnsi" w:hAnsiTheme="minorHAnsi" w:cstheme="minorHAnsi"/>
        </w:rPr>
        <w:t>:</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ook w:val="04A0" w:firstRow="1" w:lastRow="0" w:firstColumn="1" w:lastColumn="0" w:noHBand="0" w:noVBand="1"/>
      </w:tblPr>
      <w:tblGrid>
        <w:gridCol w:w="2254"/>
        <w:gridCol w:w="2254"/>
        <w:gridCol w:w="2254"/>
        <w:gridCol w:w="2254"/>
      </w:tblGrid>
      <w:tr w:rsidR="00212070" w14:paraId="2E0CE494" w14:textId="77777777" w:rsidTr="00E36EA6">
        <w:tc>
          <w:tcPr>
            <w:tcW w:w="2254" w:type="dxa"/>
          </w:tcPr>
          <w:p w14:paraId="559ACDC1" w14:textId="51162AC2" w:rsidR="00397991" w:rsidRDefault="00212070" w:rsidP="00E36EA6">
            <w:pPr>
              <w:pStyle w:val="Default"/>
              <w:rPr>
                <w:rFonts w:asciiTheme="minorHAnsi" w:hAnsiTheme="minorHAnsi" w:cstheme="minorHAnsi"/>
                <w:sz w:val="22"/>
                <w:szCs w:val="22"/>
              </w:rPr>
            </w:pPr>
            <w:r>
              <w:rPr>
                <w:rFonts w:asciiTheme="minorHAnsi" w:hAnsiTheme="minorHAnsi" w:cstheme="minorHAnsi"/>
                <w:noProof/>
                <w:sz w:val="22"/>
                <w:szCs w:val="22"/>
                <w:lang w:eastAsia="en-GB"/>
              </w:rPr>
              <w:drawing>
                <wp:anchor distT="0" distB="0" distL="114300" distR="114300" simplePos="0" relativeHeight="251684864" behindDoc="1" locked="0" layoutInCell="1" allowOverlap="1" wp14:anchorId="5A7334AF" wp14:editId="164C135C">
                  <wp:simplePos x="0" y="0"/>
                  <wp:positionH relativeFrom="column">
                    <wp:posOffset>193675</wp:posOffset>
                  </wp:positionH>
                  <wp:positionV relativeFrom="paragraph">
                    <wp:posOffset>121920</wp:posOffset>
                  </wp:positionV>
                  <wp:extent cx="923925" cy="1231900"/>
                  <wp:effectExtent l="0" t="0" r="9525" b="6350"/>
                  <wp:wrapTight wrapText="bothSides">
                    <wp:wrapPolygon edited="0">
                      <wp:start x="0" y="0"/>
                      <wp:lineTo x="0" y="21377"/>
                      <wp:lineTo x="21377" y="21377"/>
                      <wp:lineTo x="213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s Mary Nicholls 75146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123190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2ED4586E" w14:textId="08C5129F" w:rsidR="00397991" w:rsidRDefault="00901360" w:rsidP="00E36EA6">
            <w:pPr>
              <w:pStyle w:val="Default"/>
              <w:rPr>
                <w:rFonts w:asciiTheme="minorHAnsi" w:hAnsiTheme="minorHAnsi" w:cstheme="minorHAnsi"/>
                <w:sz w:val="22"/>
                <w:szCs w:val="22"/>
              </w:rPr>
            </w:pPr>
            <w:r w:rsidRPr="00901360">
              <w:rPr>
                <w:rFonts w:asciiTheme="minorHAnsi" w:hAnsiTheme="minorHAnsi" w:cstheme="minorHAnsi"/>
                <w:sz w:val="22"/>
                <w:szCs w:val="22"/>
              </w:rPr>
              <w:drawing>
                <wp:anchor distT="0" distB="0" distL="114300" distR="114300" simplePos="0" relativeHeight="251694080" behindDoc="1" locked="0" layoutInCell="1" allowOverlap="1" wp14:anchorId="0B681836" wp14:editId="2278C23C">
                  <wp:simplePos x="0" y="0"/>
                  <wp:positionH relativeFrom="column">
                    <wp:posOffset>103505</wp:posOffset>
                  </wp:positionH>
                  <wp:positionV relativeFrom="paragraph">
                    <wp:posOffset>164465</wp:posOffset>
                  </wp:positionV>
                  <wp:extent cx="911860" cy="1219200"/>
                  <wp:effectExtent l="0" t="0" r="2540" b="0"/>
                  <wp:wrapTight wrapText="bothSides">
                    <wp:wrapPolygon edited="0">
                      <wp:start x="0" y="0"/>
                      <wp:lineTo x="0" y="21263"/>
                      <wp:lineTo x="21209" y="21263"/>
                      <wp:lineTo x="212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1860" cy="121920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235147CF" w14:textId="5C960462" w:rsidR="00397991" w:rsidRDefault="00212070" w:rsidP="00E36EA6">
            <w:pPr>
              <w:pStyle w:val="Default"/>
              <w:rPr>
                <w:rFonts w:asciiTheme="minorHAnsi" w:hAnsiTheme="minorHAnsi" w:cstheme="minorHAnsi"/>
                <w:sz w:val="22"/>
                <w:szCs w:val="22"/>
              </w:rPr>
            </w:pPr>
            <w:r>
              <w:rPr>
                <w:rFonts w:asciiTheme="minorHAnsi" w:hAnsiTheme="minorHAnsi" w:cstheme="minorHAnsi"/>
                <w:noProof/>
                <w:sz w:val="22"/>
                <w:szCs w:val="22"/>
                <w:lang w:eastAsia="en-GB"/>
              </w:rPr>
              <w:drawing>
                <wp:anchor distT="0" distB="0" distL="114300" distR="114300" simplePos="0" relativeHeight="251687936" behindDoc="1" locked="0" layoutInCell="1" allowOverlap="1" wp14:anchorId="0233163F" wp14:editId="7BF8B917">
                  <wp:simplePos x="0" y="0"/>
                  <wp:positionH relativeFrom="column">
                    <wp:posOffset>140970</wp:posOffset>
                  </wp:positionH>
                  <wp:positionV relativeFrom="paragraph">
                    <wp:posOffset>140970</wp:posOffset>
                  </wp:positionV>
                  <wp:extent cx="923925" cy="1231900"/>
                  <wp:effectExtent l="0" t="0" r="9525" b="6350"/>
                  <wp:wrapTight wrapText="bothSides">
                    <wp:wrapPolygon edited="0">
                      <wp:start x="0" y="0"/>
                      <wp:lineTo x="0" y="21377"/>
                      <wp:lineTo x="21377" y="21377"/>
                      <wp:lineTo x="2137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s Mary Nicholls 75146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123190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003C8D7F" w14:textId="4F03154F" w:rsidR="00397991" w:rsidRDefault="00212070" w:rsidP="00E36EA6">
            <w:pPr>
              <w:pStyle w:val="Default"/>
              <w:rPr>
                <w:rFonts w:asciiTheme="minorHAnsi" w:hAnsiTheme="minorHAnsi" w:cstheme="minorHAnsi"/>
                <w:sz w:val="22"/>
                <w:szCs w:val="22"/>
              </w:rPr>
            </w:pPr>
            <w:r>
              <w:rPr>
                <w:rFonts w:asciiTheme="minorHAnsi" w:hAnsiTheme="minorHAnsi" w:cstheme="minorHAnsi"/>
                <w:noProof/>
                <w:sz w:val="22"/>
                <w:szCs w:val="22"/>
                <w:lang w:eastAsia="en-GB"/>
              </w:rPr>
              <w:drawing>
                <wp:inline distT="0" distB="0" distL="0" distR="0" wp14:anchorId="44554E17" wp14:editId="17A1B2C2">
                  <wp:extent cx="962025" cy="12827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s Margaret Piotrowski 958247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3935" cy="1285282"/>
                          </a:xfrm>
                          <a:prstGeom prst="rect">
                            <a:avLst/>
                          </a:prstGeom>
                        </pic:spPr>
                      </pic:pic>
                    </a:graphicData>
                  </a:graphic>
                </wp:inline>
              </w:drawing>
            </w:r>
          </w:p>
        </w:tc>
      </w:tr>
      <w:tr w:rsidR="00212070" w14:paraId="1679AF0D" w14:textId="77777777" w:rsidTr="00E36EA6">
        <w:tc>
          <w:tcPr>
            <w:tcW w:w="2254" w:type="dxa"/>
          </w:tcPr>
          <w:p w14:paraId="3FA9D862" w14:textId="1CBA3F99"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Mary Nicholls</w:t>
            </w:r>
          </w:p>
        </w:tc>
        <w:tc>
          <w:tcPr>
            <w:tcW w:w="2254" w:type="dxa"/>
          </w:tcPr>
          <w:p w14:paraId="71DF0EED" w14:textId="1F320B95" w:rsidR="00397991" w:rsidRDefault="00901360" w:rsidP="00E36EA6">
            <w:pPr>
              <w:pStyle w:val="Default"/>
              <w:rPr>
                <w:rFonts w:asciiTheme="minorHAnsi" w:hAnsiTheme="minorHAnsi" w:cstheme="minorHAnsi"/>
                <w:sz w:val="22"/>
                <w:szCs w:val="22"/>
              </w:rPr>
            </w:pPr>
            <w:r>
              <w:rPr>
                <w:rFonts w:asciiTheme="minorHAnsi" w:hAnsiTheme="minorHAnsi" w:cstheme="minorHAnsi"/>
                <w:sz w:val="22"/>
                <w:szCs w:val="22"/>
              </w:rPr>
              <w:t>Luke Howden</w:t>
            </w:r>
          </w:p>
        </w:tc>
        <w:tc>
          <w:tcPr>
            <w:tcW w:w="2254" w:type="dxa"/>
          </w:tcPr>
          <w:p w14:paraId="154C8672" w14:textId="4EAF01AB"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Mary Nicholls</w:t>
            </w:r>
          </w:p>
        </w:tc>
        <w:tc>
          <w:tcPr>
            <w:tcW w:w="2254" w:type="dxa"/>
          </w:tcPr>
          <w:p w14:paraId="33CE9011" w14:textId="5F71FCDC"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Margaret Piotrowski</w:t>
            </w:r>
          </w:p>
        </w:tc>
      </w:tr>
      <w:tr w:rsidR="00212070" w14:paraId="4B234045" w14:textId="77777777" w:rsidTr="00E36EA6">
        <w:tc>
          <w:tcPr>
            <w:tcW w:w="2254" w:type="dxa"/>
          </w:tcPr>
          <w:p w14:paraId="553D3527"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254" w:type="dxa"/>
          </w:tcPr>
          <w:p w14:paraId="282CF22F"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Deputy DSL</w:t>
            </w:r>
          </w:p>
        </w:tc>
        <w:tc>
          <w:tcPr>
            <w:tcW w:w="2254" w:type="dxa"/>
          </w:tcPr>
          <w:p w14:paraId="5F53C6D2" w14:textId="19B062CA"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 xml:space="preserve">Designated Teacher for </w:t>
            </w:r>
            <w:r w:rsidR="007B4DDF">
              <w:rPr>
                <w:rFonts w:asciiTheme="minorHAnsi" w:hAnsiTheme="minorHAnsi" w:cstheme="minorHAnsi"/>
                <w:sz w:val="22"/>
                <w:szCs w:val="22"/>
              </w:rPr>
              <w:t>looked-after and previously looked-after children</w:t>
            </w:r>
          </w:p>
        </w:tc>
        <w:tc>
          <w:tcPr>
            <w:tcW w:w="2254" w:type="dxa"/>
          </w:tcPr>
          <w:p w14:paraId="2BFF46A6"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7B461868" w14:textId="77777777" w:rsidR="00397991" w:rsidRPr="00123701" w:rsidRDefault="00397991" w:rsidP="00E36EA6"/>
        </w:tc>
      </w:tr>
      <w:tr w:rsidR="00212070" w14:paraId="167E636D" w14:textId="77777777" w:rsidTr="00E36EA6">
        <w:tc>
          <w:tcPr>
            <w:tcW w:w="2254" w:type="dxa"/>
          </w:tcPr>
          <w:p w14:paraId="226585E3" w14:textId="40706A78"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01440 730220</w:t>
            </w:r>
          </w:p>
        </w:tc>
        <w:tc>
          <w:tcPr>
            <w:tcW w:w="2254" w:type="dxa"/>
          </w:tcPr>
          <w:p w14:paraId="2BCE21BE" w14:textId="236B2712"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01440 730220</w:t>
            </w:r>
          </w:p>
        </w:tc>
        <w:tc>
          <w:tcPr>
            <w:tcW w:w="2254" w:type="dxa"/>
          </w:tcPr>
          <w:p w14:paraId="1DF14C6B" w14:textId="388DC58C"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01440 730220</w:t>
            </w:r>
          </w:p>
        </w:tc>
        <w:tc>
          <w:tcPr>
            <w:tcW w:w="2254" w:type="dxa"/>
          </w:tcPr>
          <w:p w14:paraId="4D0D68E8" w14:textId="3BA5C411"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07773222478</w:t>
            </w:r>
          </w:p>
        </w:tc>
      </w:tr>
      <w:tr w:rsidR="00212070" w14:paraId="1D0FDB13" w14:textId="77777777" w:rsidTr="00E36EA6">
        <w:tc>
          <w:tcPr>
            <w:tcW w:w="2254" w:type="dxa"/>
          </w:tcPr>
          <w:p w14:paraId="09B90998" w14:textId="5DE81DB3" w:rsidR="00397991" w:rsidRDefault="00212070" w:rsidP="00E36EA6">
            <w:pPr>
              <w:pStyle w:val="Default"/>
              <w:rPr>
                <w:rFonts w:asciiTheme="minorHAnsi" w:hAnsiTheme="minorHAnsi" w:cstheme="minorHAnsi"/>
                <w:sz w:val="22"/>
                <w:szCs w:val="22"/>
              </w:rPr>
            </w:pPr>
            <w:r>
              <w:rPr>
                <w:rFonts w:asciiTheme="minorHAnsi" w:hAnsiTheme="minorHAnsi" w:cstheme="minorHAnsi"/>
                <w:noProof/>
                <w:sz w:val="22"/>
                <w:szCs w:val="22"/>
                <w:lang w:eastAsia="en-GB"/>
              </w:rPr>
              <w:drawing>
                <wp:anchor distT="0" distB="0" distL="114300" distR="114300" simplePos="0" relativeHeight="251692032" behindDoc="1" locked="0" layoutInCell="1" allowOverlap="1" wp14:anchorId="2CC84DB2" wp14:editId="5C39246F">
                  <wp:simplePos x="0" y="0"/>
                  <wp:positionH relativeFrom="column">
                    <wp:posOffset>174625</wp:posOffset>
                  </wp:positionH>
                  <wp:positionV relativeFrom="paragraph">
                    <wp:posOffset>158115</wp:posOffset>
                  </wp:positionV>
                  <wp:extent cx="923925" cy="1231900"/>
                  <wp:effectExtent l="0" t="0" r="9525" b="6350"/>
                  <wp:wrapTight wrapText="bothSides">
                    <wp:wrapPolygon edited="0">
                      <wp:start x="0" y="0"/>
                      <wp:lineTo x="0" y="21377"/>
                      <wp:lineTo x="21377" y="21377"/>
                      <wp:lineTo x="2137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s Mary Nicholls 75146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123190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7C5FB644" w14:textId="77777777" w:rsidR="00212070" w:rsidRDefault="00212070" w:rsidP="00E36EA6">
            <w:pPr>
              <w:pStyle w:val="Default"/>
              <w:rPr>
                <w:rFonts w:asciiTheme="minorHAnsi" w:hAnsiTheme="minorHAnsi" w:cstheme="minorHAnsi"/>
                <w:noProof/>
                <w:sz w:val="22"/>
                <w:szCs w:val="22"/>
                <w:lang w:eastAsia="en-GB"/>
              </w:rPr>
            </w:pPr>
          </w:p>
          <w:p w14:paraId="1AB1BA27" w14:textId="366FDC35" w:rsidR="00397991" w:rsidRDefault="00212070" w:rsidP="00E36EA6">
            <w:pPr>
              <w:pStyle w:val="Default"/>
              <w:rPr>
                <w:rFonts w:asciiTheme="minorHAnsi" w:hAnsiTheme="minorHAnsi" w:cstheme="minorHAnsi"/>
                <w:sz w:val="22"/>
                <w:szCs w:val="22"/>
              </w:rPr>
            </w:pPr>
            <w:r>
              <w:rPr>
                <w:rFonts w:asciiTheme="minorHAnsi" w:hAnsiTheme="minorHAnsi" w:cstheme="minorHAnsi"/>
                <w:noProof/>
                <w:sz w:val="22"/>
                <w:szCs w:val="22"/>
                <w:lang w:eastAsia="en-GB"/>
              </w:rPr>
              <w:drawing>
                <wp:inline distT="0" distB="0" distL="0" distR="0" wp14:anchorId="6B88B81D" wp14:editId="770C196F">
                  <wp:extent cx="923925" cy="1231934"/>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rs Rosie Taylor 122969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679" cy="1234273"/>
                          </a:xfrm>
                          <a:prstGeom prst="rect">
                            <a:avLst/>
                          </a:prstGeom>
                        </pic:spPr>
                      </pic:pic>
                    </a:graphicData>
                  </a:graphic>
                </wp:inline>
              </w:drawing>
            </w:r>
          </w:p>
        </w:tc>
        <w:tc>
          <w:tcPr>
            <w:tcW w:w="2254" w:type="dxa"/>
          </w:tcPr>
          <w:p w14:paraId="2F3F2AE8" w14:textId="3DCC5B3C" w:rsidR="00397991" w:rsidRDefault="00212070" w:rsidP="00212070">
            <w:pPr>
              <w:pStyle w:val="Default"/>
              <w:rPr>
                <w:rFonts w:asciiTheme="minorHAnsi" w:hAnsiTheme="minorHAnsi" w:cstheme="minorHAnsi"/>
                <w:sz w:val="22"/>
                <w:szCs w:val="22"/>
              </w:rPr>
            </w:pPr>
            <w:r>
              <w:rPr>
                <w:noProof/>
                <w:lang w:eastAsia="en-GB"/>
              </w:rPr>
              <w:drawing>
                <wp:anchor distT="0" distB="0" distL="114300" distR="114300" simplePos="0" relativeHeight="251693056" behindDoc="0" locked="0" layoutInCell="1" allowOverlap="1" wp14:anchorId="2B9EFEB3" wp14:editId="525E2494">
                  <wp:simplePos x="0" y="0"/>
                  <wp:positionH relativeFrom="column">
                    <wp:posOffset>132715</wp:posOffset>
                  </wp:positionH>
                  <wp:positionV relativeFrom="paragraph">
                    <wp:posOffset>242570</wp:posOffset>
                  </wp:positionV>
                  <wp:extent cx="1066800" cy="10979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97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1909537D" wp14:editId="1959CFD8">
                      <wp:extent cx="304800" cy="304800"/>
                      <wp:effectExtent l="0" t="0" r="0" b="0"/>
                      <wp:docPr id="16" name="AutoShape 1" descr="Our People | Unity Schools Partnersh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1D8F6" id="AutoShape 1" o:spid="_x0000_s1026" alt="Our People | Unity Schools Partnershi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it/5R0wIAAOcFAAAOAAAAAAAAAAAAAAAAAC4CAABkcnMvZTJvRG9jLnht&#10;bFBLAQItABQABgAIAAAAIQBMoOks2AAAAAMBAAAPAAAAAAAAAAAAAAAAAC0FAABkcnMvZG93bnJl&#10;di54bWxQSwUGAAAAAAQABADzAAAAMgYAAAAA&#10;" filled="f" stroked="f">
                      <o:lock v:ext="edit" aspectratio="t"/>
                      <w10:anchorlock/>
                    </v:rect>
                  </w:pict>
                </mc:Fallback>
              </mc:AlternateContent>
            </w:r>
          </w:p>
        </w:tc>
        <w:tc>
          <w:tcPr>
            <w:tcW w:w="2254" w:type="dxa"/>
          </w:tcPr>
          <w:p w14:paraId="255DDDB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lang w:eastAsia="en-GB"/>
              </w:rPr>
              <w:drawing>
                <wp:anchor distT="0" distB="0" distL="114300" distR="114300" simplePos="0" relativeHeight="251682816" behindDoc="1" locked="0" layoutInCell="1" allowOverlap="1" wp14:anchorId="5B4A54BD" wp14:editId="4DA1C375">
                  <wp:simplePos x="0" y="0"/>
                  <wp:positionH relativeFrom="column">
                    <wp:posOffset>-4445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212070" w14:paraId="599A1654" w14:textId="77777777" w:rsidTr="00E36EA6">
        <w:tc>
          <w:tcPr>
            <w:tcW w:w="2254" w:type="dxa"/>
          </w:tcPr>
          <w:p w14:paraId="04542BB7" w14:textId="5971481C"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Mary Nicholls</w:t>
            </w:r>
          </w:p>
        </w:tc>
        <w:tc>
          <w:tcPr>
            <w:tcW w:w="2254" w:type="dxa"/>
          </w:tcPr>
          <w:p w14:paraId="2C1DCDB8" w14:textId="2BA2139B"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Rosie Taylor</w:t>
            </w:r>
          </w:p>
        </w:tc>
        <w:tc>
          <w:tcPr>
            <w:tcW w:w="2254" w:type="dxa"/>
          </w:tcPr>
          <w:p w14:paraId="0E69D534" w14:textId="71F1526F"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Matthew Fuller</w:t>
            </w:r>
          </w:p>
        </w:tc>
        <w:tc>
          <w:tcPr>
            <w:tcW w:w="2254" w:type="dxa"/>
          </w:tcPr>
          <w:p w14:paraId="0D24D8B4" w14:textId="77777777" w:rsidR="00397991" w:rsidRDefault="00397991" w:rsidP="00E36EA6">
            <w:pPr>
              <w:pStyle w:val="Default"/>
              <w:rPr>
                <w:rFonts w:asciiTheme="minorHAnsi" w:hAnsiTheme="minorHAnsi" w:cstheme="minorHAnsi"/>
                <w:sz w:val="22"/>
                <w:szCs w:val="22"/>
              </w:rPr>
            </w:pPr>
          </w:p>
        </w:tc>
      </w:tr>
      <w:tr w:rsidR="00212070" w14:paraId="13886AAE" w14:textId="77777777" w:rsidTr="00E36EA6">
        <w:tc>
          <w:tcPr>
            <w:tcW w:w="2254" w:type="dxa"/>
          </w:tcPr>
          <w:p w14:paraId="0757836A"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Headteacher</w:t>
            </w:r>
          </w:p>
        </w:tc>
        <w:tc>
          <w:tcPr>
            <w:tcW w:w="2254" w:type="dxa"/>
          </w:tcPr>
          <w:p w14:paraId="43592664"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254" w:type="dxa"/>
          </w:tcPr>
          <w:p w14:paraId="4E229C9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254" w:type="dxa"/>
          </w:tcPr>
          <w:p w14:paraId="20DE845B" w14:textId="77777777" w:rsidR="00397991" w:rsidRDefault="00397991" w:rsidP="00E36EA6">
            <w:pPr>
              <w:pStyle w:val="Default"/>
              <w:rPr>
                <w:rFonts w:asciiTheme="minorHAnsi" w:hAnsiTheme="minorHAnsi" w:cstheme="minorHAnsi"/>
                <w:sz w:val="22"/>
                <w:szCs w:val="22"/>
              </w:rPr>
            </w:pPr>
          </w:p>
        </w:tc>
      </w:tr>
      <w:tr w:rsidR="00212070" w14:paraId="2B4E847C" w14:textId="77777777" w:rsidTr="00E36EA6">
        <w:tc>
          <w:tcPr>
            <w:tcW w:w="2254" w:type="dxa"/>
          </w:tcPr>
          <w:p w14:paraId="737163F5" w14:textId="747878EF"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01440 730220</w:t>
            </w:r>
          </w:p>
        </w:tc>
        <w:tc>
          <w:tcPr>
            <w:tcW w:w="2254" w:type="dxa"/>
          </w:tcPr>
          <w:p w14:paraId="6014AA88" w14:textId="0BD0C2CC"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07932733036</w:t>
            </w:r>
          </w:p>
        </w:tc>
        <w:tc>
          <w:tcPr>
            <w:tcW w:w="2254" w:type="dxa"/>
          </w:tcPr>
          <w:p w14:paraId="13DF1F6A" w14:textId="5A637C55" w:rsidR="00397991" w:rsidRDefault="00212070" w:rsidP="00E36EA6">
            <w:pPr>
              <w:pStyle w:val="Default"/>
              <w:rPr>
                <w:rFonts w:asciiTheme="minorHAnsi" w:hAnsiTheme="minorHAnsi" w:cstheme="minorHAnsi"/>
                <w:sz w:val="22"/>
                <w:szCs w:val="22"/>
              </w:rPr>
            </w:pPr>
            <w:r>
              <w:rPr>
                <w:rFonts w:asciiTheme="minorHAnsi" w:hAnsiTheme="minorHAnsi" w:cstheme="minorHAnsi"/>
                <w:sz w:val="22"/>
                <w:szCs w:val="22"/>
              </w:rPr>
              <w:t>01440 333400</w:t>
            </w:r>
          </w:p>
        </w:tc>
        <w:tc>
          <w:tcPr>
            <w:tcW w:w="2254" w:type="dxa"/>
          </w:tcPr>
          <w:p w14:paraId="71C4F095" w14:textId="77777777" w:rsidR="00397991" w:rsidRDefault="00397991" w:rsidP="00E36EA6">
            <w:pPr>
              <w:pStyle w:val="Default"/>
              <w:rPr>
                <w:rFonts w:asciiTheme="minorHAnsi" w:hAnsiTheme="minorHAnsi" w:cstheme="minorHAnsi"/>
                <w:sz w:val="22"/>
                <w:szCs w:val="22"/>
              </w:rPr>
            </w:pPr>
          </w:p>
        </w:tc>
      </w:tr>
    </w:tbl>
    <w:p w14:paraId="49AEB82E" w14:textId="77777777" w:rsidR="00397991" w:rsidRDefault="00397991" w:rsidP="00955664">
      <w:pPr>
        <w:rPr>
          <w:sz w:val="24"/>
          <w:szCs w:val="24"/>
        </w:rPr>
      </w:pPr>
    </w:p>
    <w:p w14:paraId="6A03C9BD" w14:textId="77777777" w:rsidR="00A60C6A" w:rsidRDefault="00A60C6A" w:rsidP="00955664">
      <w:pPr>
        <w:rPr>
          <w:sz w:val="24"/>
          <w:szCs w:val="24"/>
        </w:rPr>
      </w:pPr>
    </w:p>
    <w:p w14:paraId="166D9C7E" w14:textId="77777777" w:rsidR="00A60C6A" w:rsidRDefault="00A60C6A" w:rsidP="00955664">
      <w:pPr>
        <w:rPr>
          <w:sz w:val="24"/>
          <w:szCs w:val="24"/>
        </w:rPr>
      </w:pPr>
    </w:p>
    <w:p w14:paraId="12A99D43" w14:textId="77777777" w:rsidR="00A60C6A" w:rsidRDefault="00A60C6A" w:rsidP="00955664">
      <w:pPr>
        <w:rPr>
          <w:sz w:val="24"/>
          <w:szCs w:val="24"/>
        </w:rPr>
      </w:pPr>
    </w:p>
    <w:p w14:paraId="545E7F6F" w14:textId="77777777" w:rsidR="00A60C6A" w:rsidRDefault="00A60C6A" w:rsidP="00955664">
      <w:pPr>
        <w:rPr>
          <w:sz w:val="24"/>
          <w:szCs w:val="24"/>
        </w:rPr>
      </w:pPr>
    </w:p>
    <w:p w14:paraId="1928E597" w14:textId="1002BECD" w:rsidR="00A51222" w:rsidRDefault="00A51222" w:rsidP="00955664">
      <w:pPr>
        <w:rPr>
          <w:sz w:val="24"/>
          <w:szCs w:val="24"/>
        </w:rPr>
      </w:pPr>
      <w:r>
        <w:rPr>
          <w:sz w:val="24"/>
          <w:szCs w:val="24"/>
        </w:rPr>
        <w:lastRenderedPageBreak/>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3FB07D60"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3"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w:t>
      </w:r>
      <w:r w:rsidR="009E2752">
        <w:t xml:space="preserve"> September</w:t>
      </w:r>
      <w:r w:rsidR="00D50475">
        <w:t xml:space="preserve"> 20</w:t>
      </w:r>
      <w:r w:rsidR="00CE713B">
        <w:t>2</w:t>
      </w:r>
      <w:r w:rsidR="00A16A23">
        <w:t>1</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484BB1AC" w:rsidR="00997C4D" w:rsidRDefault="00A856A1" w:rsidP="00A856A1">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1AEBDFFD" w14:textId="67200A4F" w:rsidR="00A60C6A" w:rsidRPr="00997C4D" w:rsidRDefault="00A60C6A" w:rsidP="00A856A1">
      <w:pPr>
        <w:pStyle w:val="ListParagraph"/>
        <w:numPr>
          <w:ilvl w:val="0"/>
          <w:numId w:val="2"/>
        </w:numPr>
        <w:rPr>
          <w:sz w:val="24"/>
          <w:szCs w:val="24"/>
        </w:rPr>
      </w:pPr>
      <w:r>
        <w:rPr>
          <w:sz w:val="24"/>
          <w:szCs w:val="24"/>
        </w:rPr>
        <w:t>Early in our school consists of a referral to our Family Support Worker – Lindsay Wood who may then signpost families for external support or provide that support in school herself.</w:t>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47C35E17"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4" w:history="1">
        <w:r w:rsidR="0007523A" w:rsidRPr="002F6364">
          <w:rPr>
            <w:rStyle w:val="Hyperlink"/>
          </w:rPr>
          <w:t>Part 1</w:t>
        </w:r>
        <w:r w:rsidR="008F231F" w:rsidRPr="002F6364">
          <w:rPr>
            <w:rStyle w:val="Hyperlink"/>
          </w:rPr>
          <w:t xml:space="preserve"> of Keeping children safe in education</w:t>
        </w:r>
        <w:r w:rsidR="00F01D5C" w:rsidRPr="002F6364">
          <w:rPr>
            <w:rStyle w:val="Hyperlink"/>
          </w:rPr>
          <w:t xml:space="preserve"> (September 20</w:t>
        </w:r>
        <w:r w:rsidR="00DD7F34">
          <w:rPr>
            <w:rStyle w:val="Hyperlink"/>
          </w:rPr>
          <w:t>2</w:t>
        </w:r>
        <w:r w:rsidR="00365B13">
          <w:rPr>
            <w:rStyle w:val="Hyperlink"/>
          </w:rPr>
          <w:t>1</w:t>
        </w:r>
        <w:r w:rsidR="00F01D5C" w:rsidRPr="002F6364">
          <w:rPr>
            <w:rStyle w:val="Hyperlink"/>
          </w:rPr>
          <w:t>)</w:t>
        </w:r>
      </w:hyperlink>
      <w:r w:rsidRPr="0035492A">
        <w:t>). Children sometimes suffer more than one type of abuse at a time.</w:t>
      </w:r>
      <w:r w:rsidR="008626DB">
        <w:t xml:space="preserve"> </w:t>
      </w:r>
      <w:r w:rsidR="00C15CC3">
        <w:t>C</w:t>
      </w:r>
      <w:r w:rsidR="00241AC8" w:rsidRPr="00241AC8">
        <w:t>hildren as well as adults can be abusers</w:t>
      </w:r>
      <w:r w:rsidR="00C15CC3">
        <w:t>; p</w:t>
      </w:r>
      <w:r w:rsidR="00241AC8" w:rsidRPr="00241AC8">
        <w:t>eer on peer 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5" w:history="1">
        <w:r w:rsidR="00D51005" w:rsidRPr="00FF0245">
          <w:rPr>
            <w:rStyle w:val="Hyperlink"/>
          </w:rPr>
          <w:t>Sexual violence and sexual harassment between children in schools and colleges</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16"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03D57205" w14:textId="3D9C5B44" w:rsidR="00B52309" w:rsidRDefault="00D7766D" w:rsidP="00955664">
      <w:pPr>
        <w:rPr>
          <w:sz w:val="24"/>
          <w:szCs w:val="24"/>
        </w:rPr>
      </w:pPr>
      <w:r>
        <w:rPr>
          <w:sz w:val="24"/>
          <w:szCs w:val="24"/>
        </w:rPr>
        <w:t>Online safety</w:t>
      </w:r>
    </w:p>
    <w:p w14:paraId="0C3957D4" w14:textId="3304CC44" w:rsidR="00BD45A9"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413D2544" w14:textId="6FCB49EF" w:rsidR="00323116" w:rsidRDefault="00323116" w:rsidP="00323116">
      <w:pPr>
        <w:autoSpaceDE w:val="0"/>
        <w:autoSpaceDN w:val="0"/>
        <w:adjustRightInd w:val="0"/>
        <w:spacing w:after="0" w:line="240" w:lineRule="auto"/>
        <w:rPr>
          <w:rFonts w:ascii="Calibri" w:hAnsi="Calibri" w:cs="Calibri"/>
          <w:color w:val="000000"/>
          <w:sz w:val="23"/>
          <w:szCs w:val="23"/>
        </w:rPr>
      </w:pPr>
      <w:r w:rsidRPr="00323116">
        <w:rPr>
          <w:rFonts w:ascii="Calibri" w:hAnsi="Calibri" w:cs="Calibri"/>
          <w:b/>
          <w:bCs/>
          <w:color w:val="000000"/>
          <w:sz w:val="23"/>
          <w:szCs w:val="23"/>
        </w:rPr>
        <w:t xml:space="preserve">All </w:t>
      </w:r>
      <w:r w:rsidRPr="00323116">
        <w:rPr>
          <w:rFonts w:ascii="Calibri" w:hAnsi="Calibri" w:cs="Calibri"/>
          <w:color w:val="000000"/>
          <w:sz w:val="23"/>
          <w:szCs w:val="23"/>
        </w:rPr>
        <w:t xml:space="preserve">staff should be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14:paraId="64E03E46" w14:textId="09C1E55D" w:rsidR="00323116" w:rsidRDefault="00323116" w:rsidP="00323116">
      <w:pPr>
        <w:autoSpaceDE w:val="0"/>
        <w:autoSpaceDN w:val="0"/>
        <w:adjustRightInd w:val="0"/>
        <w:spacing w:after="0" w:line="240" w:lineRule="auto"/>
        <w:rPr>
          <w:rFonts w:ascii="Calibri" w:hAnsi="Calibri" w:cs="Calibri"/>
          <w:color w:val="000000"/>
          <w:sz w:val="23"/>
          <w:szCs w:val="23"/>
        </w:rPr>
      </w:pPr>
    </w:p>
    <w:p w14:paraId="6E88E3C5" w14:textId="3935686C" w:rsidR="00323116" w:rsidRPr="00323116" w:rsidRDefault="00323116" w:rsidP="0032311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The breadth of online safety issues include:</w:t>
      </w:r>
      <w:r w:rsidRPr="00323116">
        <w:t xml:space="preserve"> </w:t>
      </w:r>
      <w:r>
        <w:t>content, contact, conduct and commerce.</w:t>
      </w:r>
    </w:p>
    <w:p w14:paraId="5A1D2B30" w14:textId="77777777" w:rsidR="00323116" w:rsidRPr="00EB1850" w:rsidRDefault="00323116" w:rsidP="00323116">
      <w:pPr>
        <w:pStyle w:val="ListParagraph"/>
      </w:pP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56C54975"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w:t>
      </w:r>
      <w:r w:rsidR="00960BC7">
        <w:rPr>
          <w:b/>
        </w:rPr>
        <w:t>the</w:t>
      </w:r>
      <w:r w:rsidR="000302B8" w:rsidRPr="00E112DC">
        <w:rPr>
          <w:b/>
        </w:rPr>
        <w:t xml:space="preserve">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5D0F7320"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w:t>
      </w:r>
      <w:r w:rsidR="00A60C6A">
        <w:t>ise and I need to tell Mrs Nicholls</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33FECFE0"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 xml:space="preserve">: </w:t>
      </w:r>
      <w:r w:rsidR="00A60C6A">
        <w:t xml:space="preserve">Place an incident report on </w:t>
      </w:r>
      <w:proofErr w:type="spellStart"/>
      <w:r w:rsidR="00A60C6A">
        <w:t>CPoms</w:t>
      </w:r>
      <w:proofErr w:type="spellEnd"/>
      <w:r w:rsidR="00A60C6A">
        <w:t xml:space="preserve"> or for those that are unable to access </w:t>
      </w:r>
      <w:proofErr w:type="spellStart"/>
      <w:r w:rsidR="00A60C6A">
        <w:t>CPoms</w:t>
      </w:r>
      <w:proofErr w:type="spellEnd"/>
      <w:r w:rsidR="00A60C6A">
        <w:t xml:space="preserve">, then a safeguarding report forms are available in the staffroom. </w:t>
      </w:r>
      <w:r w:rsidR="00F11E6E">
        <w:t>If there was a disclosure, record the words of the child or parent rather than your interpretation</w:t>
      </w:r>
      <w:r w:rsidR="008630BE">
        <w:t xml:space="preserve">. </w:t>
      </w:r>
      <w:r w:rsidR="00D4716D">
        <w:t>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675227BE"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w:t>
      </w:r>
      <w:bookmarkStart w:id="0" w:name="_GoBack"/>
      <w:bookmarkEnd w:id="0"/>
      <w:r w:rsidRPr="00B754D3">
        <w:t xml:space="preserve">,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77777777" w:rsidR="00BA3A4E" w:rsidRDefault="0060644A" w:rsidP="0060644A">
      <w:pPr>
        <w:ind w:left="720"/>
      </w:pPr>
      <w:r>
        <w:t>If you feel your concern has not been responded to appropriately, please contact the Trust</w:t>
      </w:r>
      <w:r w:rsidR="00706D12">
        <w:t xml:space="preserve"> Lead on Safeguarding (</w:t>
      </w:r>
      <w:hyperlink r:id="rId17" w:history="1">
        <w:r w:rsidR="007C72CB" w:rsidRPr="00B058F4">
          <w:rPr>
            <w:rStyle w:val="Hyperlink"/>
          </w:rPr>
          <w:t>swatts@unitysp.co.uk</w:t>
        </w:r>
      </w:hyperlink>
      <w:r w:rsidR="007C72CB">
        <w:t>)</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77777777" w:rsidR="001F35A7" w:rsidRPr="00B1601B" w:rsidRDefault="001F35A7" w:rsidP="00570F6A">
      <w:pPr>
        <w:pStyle w:val="ListParagraph"/>
        <w:numPr>
          <w:ilvl w:val="0"/>
          <w:numId w:val="14"/>
        </w:numPr>
        <w:ind w:left="1434" w:hanging="357"/>
        <w:rPr>
          <w:szCs w:val="20"/>
        </w:rPr>
      </w:pPr>
      <w:r w:rsidRPr="00B1601B">
        <w:rPr>
          <w:szCs w:val="20"/>
        </w:rPr>
        <w:t>using inappropriate sexualised, intimidating or offensive language.</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18"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19"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0"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1B14527D"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 September 20</w:t>
      </w:r>
      <w:r w:rsidR="00DD7F34">
        <w:rPr>
          <w:rFonts w:asciiTheme="minorHAnsi" w:hAnsiTheme="minorHAnsi" w:cstheme="minorHAnsi"/>
          <w:sz w:val="22"/>
          <w:szCs w:val="22"/>
        </w:rPr>
        <w:t>2</w:t>
      </w:r>
      <w:r w:rsidR="00702C94">
        <w:rPr>
          <w:rFonts w:asciiTheme="minorHAnsi" w:hAnsiTheme="minorHAnsi" w:cstheme="minorHAnsi"/>
          <w:sz w:val="22"/>
          <w:szCs w:val="22"/>
        </w:rPr>
        <w:t>1</w:t>
      </w:r>
      <w:r w:rsidR="004B2668" w:rsidRPr="0032492F">
        <w:rPr>
          <w:rFonts w:asciiTheme="minorHAnsi" w:hAnsiTheme="minorHAnsi" w:cstheme="minorHAnsi"/>
          <w:sz w:val="22"/>
          <w:szCs w:val="22"/>
        </w:rPr>
        <w:t>)</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93F3379" w14:textId="125CD0A5" w:rsidR="00E613A1" w:rsidRPr="00B7473C" w:rsidRDefault="00984E10" w:rsidP="00E613A1">
      <w:pPr>
        <w:pStyle w:val="Default"/>
        <w:numPr>
          <w:ilvl w:val="0"/>
          <w:numId w:val="2"/>
        </w:numPr>
        <w:rPr>
          <w:rFonts w:asciiTheme="minorHAnsi" w:hAnsiTheme="minorHAnsi" w:cstheme="minorHAnsi"/>
        </w:rPr>
      </w:pPr>
      <w:r>
        <w:rPr>
          <w:rFonts w:asciiTheme="minorHAnsi" w:hAnsiTheme="minorHAnsi" w:cstheme="minorHAnsi"/>
        </w:rPr>
        <w:t xml:space="preserve">To seek </w:t>
      </w:r>
      <w:r w:rsidR="001707A8">
        <w:rPr>
          <w:rFonts w:asciiTheme="minorHAnsi" w:hAnsiTheme="minorHAnsi" w:cstheme="minorHAnsi"/>
        </w:rPr>
        <w:t xml:space="preserve">advice </w:t>
      </w:r>
      <w:r>
        <w:rPr>
          <w:rFonts w:asciiTheme="minorHAnsi" w:hAnsiTheme="minorHAnsi" w:cstheme="minorHAnsi"/>
        </w:rPr>
        <w:t>before making a referral to the local authority</w:t>
      </w:r>
      <w:r w:rsidR="001707A8">
        <w:rPr>
          <w:rFonts w:asciiTheme="minorHAnsi" w:hAnsiTheme="minorHAnsi" w:cstheme="minorHAnsi"/>
        </w:rPr>
        <w:t xml:space="preserve"> contact </w:t>
      </w:r>
      <w:r w:rsidR="00A60C6A">
        <w:rPr>
          <w:rFonts w:asciiTheme="minorHAnsi" w:hAnsiTheme="minorHAnsi" w:cstheme="minorHAnsi"/>
        </w:rPr>
        <w:t>the Family Operations Hub 0345 6037627 (out of hours - 0345 606 1212)</w:t>
      </w:r>
    </w:p>
    <w:p w14:paraId="39CEB05A" w14:textId="04F9314E" w:rsidR="00B7473C" w:rsidRPr="00E613A1" w:rsidRDefault="000241C0" w:rsidP="00E613A1">
      <w:pPr>
        <w:pStyle w:val="Default"/>
        <w:numPr>
          <w:ilvl w:val="0"/>
          <w:numId w:val="2"/>
        </w:numPr>
        <w:rPr>
          <w:rFonts w:asciiTheme="minorHAnsi" w:hAnsiTheme="minorHAnsi" w:cstheme="minorHAnsi"/>
        </w:rPr>
      </w:pPr>
      <w:r>
        <w:rPr>
          <w:rFonts w:asciiTheme="minorHAnsi" w:hAnsiTheme="minorHAnsi" w:cstheme="minorHAnsi"/>
        </w:rPr>
        <w:t xml:space="preserve">To make a referral to the local authority </w:t>
      </w:r>
      <w:r w:rsidR="00803B81">
        <w:rPr>
          <w:rFonts w:asciiTheme="minorHAnsi" w:hAnsiTheme="minorHAnsi" w:cstheme="minorHAnsi"/>
        </w:rPr>
        <w:t xml:space="preserve">contact </w:t>
      </w:r>
      <w:r w:rsidR="00A60C6A">
        <w:rPr>
          <w:rFonts w:asciiTheme="minorHAnsi" w:hAnsiTheme="minorHAnsi" w:cstheme="minorHAnsi"/>
        </w:rPr>
        <w:t>the Family Operations Hub 0345 6037627 and ask for the Priority Line. All Family Operation Requests for Support need to be confirmed with a form available on FOH@essex.gcsx.gov.uk</w:t>
      </w:r>
      <w:r w:rsidR="005A6F42">
        <w:rPr>
          <w:rFonts w:asciiTheme="minorHAnsi" w:hAnsiTheme="minorHAnsi" w:cstheme="minorHAnsi"/>
        </w:rPr>
        <w:t>.</w:t>
      </w: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8"/>
  </w:num>
  <w:num w:numId="6">
    <w:abstractNumId w:val="0"/>
  </w:num>
  <w:num w:numId="7">
    <w:abstractNumId w:val="4"/>
  </w:num>
  <w:num w:numId="8">
    <w:abstractNumId w:val="2"/>
  </w:num>
  <w:num w:numId="9">
    <w:abstractNumId w:val="5"/>
  </w:num>
  <w:num w:numId="10">
    <w:abstractNumId w:val="11"/>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64"/>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56E0"/>
    <w:rsid w:val="000B7BCB"/>
    <w:rsid w:val="000C3261"/>
    <w:rsid w:val="000D25B8"/>
    <w:rsid w:val="000D7372"/>
    <w:rsid w:val="000E1F72"/>
    <w:rsid w:val="000E25E7"/>
    <w:rsid w:val="000E2A3B"/>
    <w:rsid w:val="000E6015"/>
    <w:rsid w:val="000F17B4"/>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4CA7"/>
    <w:rsid w:val="001A4F48"/>
    <w:rsid w:val="001A616E"/>
    <w:rsid w:val="001B6073"/>
    <w:rsid w:val="001C290B"/>
    <w:rsid w:val="001D0D2E"/>
    <w:rsid w:val="001D5C2B"/>
    <w:rsid w:val="001E78E6"/>
    <w:rsid w:val="001F35A7"/>
    <w:rsid w:val="001F7A55"/>
    <w:rsid w:val="00207D3A"/>
    <w:rsid w:val="002110FF"/>
    <w:rsid w:val="00212070"/>
    <w:rsid w:val="00212DDE"/>
    <w:rsid w:val="00215847"/>
    <w:rsid w:val="002168CB"/>
    <w:rsid w:val="002279C9"/>
    <w:rsid w:val="0023092A"/>
    <w:rsid w:val="00233BA4"/>
    <w:rsid w:val="00237962"/>
    <w:rsid w:val="00241AC8"/>
    <w:rsid w:val="00246C4C"/>
    <w:rsid w:val="00256017"/>
    <w:rsid w:val="00256309"/>
    <w:rsid w:val="002656B3"/>
    <w:rsid w:val="0028339B"/>
    <w:rsid w:val="002838FE"/>
    <w:rsid w:val="002B0137"/>
    <w:rsid w:val="002B6346"/>
    <w:rsid w:val="002C36D9"/>
    <w:rsid w:val="002C4B37"/>
    <w:rsid w:val="002D7B1C"/>
    <w:rsid w:val="002E2A79"/>
    <w:rsid w:val="002F2EAC"/>
    <w:rsid w:val="002F562B"/>
    <w:rsid w:val="002F6364"/>
    <w:rsid w:val="00300737"/>
    <w:rsid w:val="003039F0"/>
    <w:rsid w:val="00320554"/>
    <w:rsid w:val="00322EEB"/>
    <w:rsid w:val="00323116"/>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71AB"/>
    <w:rsid w:val="004C09D3"/>
    <w:rsid w:val="004C5B3E"/>
    <w:rsid w:val="004C780B"/>
    <w:rsid w:val="004D63B3"/>
    <w:rsid w:val="004E6EE8"/>
    <w:rsid w:val="004F2DB4"/>
    <w:rsid w:val="004F7171"/>
    <w:rsid w:val="005115E9"/>
    <w:rsid w:val="00531D42"/>
    <w:rsid w:val="00541EC9"/>
    <w:rsid w:val="00543890"/>
    <w:rsid w:val="0055423E"/>
    <w:rsid w:val="00564336"/>
    <w:rsid w:val="00566A09"/>
    <w:rsid w:val="00570F6A"/>
    <w:rsid w:val="0057618B"/>
    <w:rsid w:val="00576E56"/>
    <w:rsid w:val="005834EC"/>
    <w:rsid w:val="005902D7"/>
    <w:rsid w:val="005912BA"/>
    <w:rsid w:val="005A00A5"/>
    <w:rsid w:val="005A1772"/>
    <w:rsid w:val="005A6F42"/>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2257"/>
    <w:rsid w:val="007B24F7"/>
    <w:rsid w:val="007B4DDF"/>
    <w:rsid w:val="007B6C79"/>
    <w:rsid w:val="007C399A"/>
    <w:rsid w:val="007C6CDB"/>
    <w:rsid w:val="007C6F02"/>
    <w:rsid w:val="007C72CB"/>
    <w:rsid w:val="007D6DEA"/>
    <w:rsid w:val="007F088C"/>
    <w:rsid w:val="007F4E67"/>
    <w:rsid w:val="007F5FF5"/>
    <w:rsid w:val="007F7380"/>
    <w:rsid w:val="008023D9"/>
    <w:rsid w:val="00803B81"/>
    <w:rsid w:val="00810218"/>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C03D1"/>
    <w:rsid w:val="008D0811"/>
    <w:rsid w:val="008D6D8E"/>
    <w:rsid w:val="008D73AC"/>
    <w:rsid w:val="008E1CBB"/>
    <w:rsid w:val="008E484D"/>
    <w:rsid w:val="008E4DD3"/>
    <w:rsid w:val="008E542C"/>
    <w:rsid w:val="008F0DC1"/>
    <w:rsid w:val="008F231F"/>
    <w:rsid w:val="008F2B31"/>
    <w:rsid w:val="008F6205"/>
    <w:rsid w:val="00900294"/>
    <w:rsid w:val="00901360"/>
    <w:rsid w:val="009126F2"/>
    <w:rsid w:val="009129F3"/>
    <w:rsid w:val="00913E78"/>
    <w:rsid w:val="00914444"/>
    <w:rsid w:val="009222D4"/>
    <w:rsid w:val="00922D12"/>
    <w:rsid w:val="009417B0"/>
    <w:rsid w:val="0094192A"/>
    <w:rsid w:val="00942D50"/>
    <w:rsid w:val="0094400E"/>
    <w:rsid w:val="00955664"/>
    <w:rsid w:val="00960BC7"/>
    <w:rsid w:val="00961F54"/>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1222"/>
    <w:rsid w:val="00A526D0"/>
    <w:rsid w:val="00A5350E"/>
    <w:rsid w:val="00A56B5E"/>
    <w:rsid w:val="00A60C6A"/>
    <w:rsid w:val="00A6661C"/>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80C7B"/>
    <w:rsid w:val="00C810ED"/>
    <w:rsid w:val="00C812D5"/>
    <w:rsid w:val="00C83FFD"/>
    <w:rsid w:val="00C951C9"/>
    <w:rsid w:val="00C95CB9"/>
    <w:rsid w:val="00C95FC8"/>
    <w:rsid w:val="00CA1570"/>
    <w:rsid w:val="00CA265E"/>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2888"/>
    <w:rsid w:val="00F246D2"/>
    <w:rsid w:val="00F302BF"/>
    <w:rsid w:val="00F32932"/>
    <w:rsid w:val="00F4044A"/>
    <w:rsid w:val="00F50024"/>
    <w:rsid w:val="00F533CE"/>
    <w:rsid w:val="00F555C0"/>
    <w:rsid w:val="00F5731D"/>
    <w:rsid w:val="00F733C8"/>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customStyle="1" w:styleId="UnresolvedMention1">
    <w:name w:val="Unresolved Mention1"/>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unitysp.co.uk/policies/" TargetMode="External"/><Relationship Id="rId18" Type="http://schemas.openxmlformats.org/officeDocument/2006/relationships/hyperlink" Target="https://www.unitysp.co.uk/documents/whistle-blowing-policy-and-procedur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swatts@unitysp.co.uk" TargetMode="External"/><Relationship Id="rId2" Type="http://schemas.openxmlformats.org/officeDocument/2006/relationships/styles" Target="styles.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mailto:help@nspcc.org.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gov.uk/government/publications/sexual-violence-and-sexual-harassment-between-children-in-schools-and-colleges" TargetMode="External"/><Relationship Id="rId10" Type="http://schemas.openxmlformats.org/officeDocument/2006/relationships/image" Target="media/image6.jpeg"/><Relationship Id="rId19" Type="http://schemas.openxmlformats.org/officeDocument/2006/relationships/hyperlink" Target="https://www.nspcc.org.uk/what-you-can-do/report-abuse/dedicated-helplines/whistleblowing-advice-lin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v.uk/government/publications/keeping-children-safe-in-educa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Mary Nicholls</cp:lastModifiedBy>
  <cp:revision>3</cp:revision>
  <cp:lastPrinted>2022-05-04T10:24:00Z</cp:lastPrinted>
  <dcterms:created xsi:type="dcterms:W3CDTF">2022-05-04T10:23:00Z</dcterms:created>
  <dcterms:modified xsi:type="dcterms:W3CDTF">2022-05-04T10:25:00Z</dcterms:modified>
</cp:coreProperties>
</file>