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F803D2" w14:paraId="3D0808F5" w14:textId="5C47ACD3">
      <w:r>
        <w:rPr>
          <w:noProof/>
        </w:rPr>
        <w:drawing>
          <wp:inline distT="0" distB="0" distL="0" distR="0" wp14:anchorId="2E0639EA" wp14:editId="44BDFBC2">
            <wp:extent cx="5722620" cy="2545080"/>
            <wp:effectExtent l="0" t="0" r="0" b="7620"/>
            <wp:docPr id="398310705"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10705" name="Picture 2"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2545080"/>
                    </a:xfrm>
                    <a:prstGeom prst="rect">
                      <a:avLst/>
                    </a:prstGeom>
                    <a:noFill/>
                    <a:ln>
                      <a:noFill/>
                    </a:ln>
                  </pic:spPr>
                </pic:pic>
              </a:graphicData>
            </a:graphic>
          </wp:inline>
        </w:drawing>
      </w:r>
    </w:p>
    <w:p w:rsidR="00815824" w:rsidP="00375061" w:rsidRDefault="00815824" w14:paraId="784C6FEC" w14:textId="77777777"/>
    <w:p w:rsidR="00815824" w:rsidP="00375061" w:rsidRDefault="00815824" w14:paraId="276EB788" w14:textId="77777777"/>
    <w:p w:rsidR="00815824" w:rsidP="00F803D2" w:rsidRDefault="00815824" w14:paraId="5D83AD8D" w14:textId="77777777">
      <w:pPr>
        <w:jc w:val="center"/>
        <w:rPr>
          <w:sz w:val="72"/>
          <w:szCs w:val="72"/>
          <w:lang w:val="en-GB" w:eastAsia="en-GB"/>
        </w:rPr>
      </w:pPr>
      <w:r>
        <w:rPr>
          <w:b/>
          <w:bCs/>
          <w:sz w:val="72"/>
          <w:szCs w:val="72"/>
          <w:lang w:val="en-GB" w:eastAsia="en-GB"/>
        </w:rPr>
        <w:t>Admissions policy</w:t>
      </w:r>
    </w:p>
    <w:p w:rsidR="00815824" w:rsidP="00815824" w:rsidRDefault="00815824" w14:paraId="3BE42C06" w14:textId="77777777">
      <w:pPr>
        <w:rPr>
          <w:lang w:val="en-GB" w:eastAsia="en-GB"/>
        </w:rPr>
      </w:pPr>
    </w:p>
    <w:p w:rsidR="00815824" w:rsidP="00815824" w:rsidRDefault="00815824" w14:paraId="3B79AB4F" w14:textId="627604F1">
      <w:pPr>
        <w:rPr>
          <w:color w:val="00CF80"/>
          <w:lang w:val="en-GB" w:eastAsia="en-GB"/>
        </w:rPr>
      </w:pPr>
    </w:p>
    <w:p w:rsidR="00815824" w:rsidP="00815824" w:rsidRDefault="00815824" w14:paraId="45ADDA54" w14:textId="31F86775">
      <w:pPr>
        <w:rPr>
          <w:lang w:val="en-GB" w:eastAsia="en-GB"/>
        </w:rPr>
      </w:pPr>
    </w:p>
    <w:p w:rsidR="00815824" w:rsidP="00815824" w:rsidRDefault="00815824" w14:paraId="399DA02F" w14:textId="77777777">
      <w:pPr>
        <w:rPr>
          <w:lang w:val="en-GB" w:eastAsia="en-GB"/>
        </w:rPr>
      </w:pPr>
    </w:p>
    <w:p w:rsidR="00815824" w:rsidP="00815824" w:rsidRDefault="00815824" w14:paraId="6F16F27A" w14:textId="77777777">
      <w:pPr>
        <w:rPr>
          <w:lang w:val="en-GB" w:eastAsia="en-GB"/>
        </w:rPr>
      </w:pPr>
    </w:p>
    <w:p w:rsidR="00815824" w:rsidP="00815824" w:rsidRDefault="00815824" w14:paraId="5E61367E" w14:textId="77777777">
      <w:pPr>
        <w:rPr>
          <w:lang w:val="en-GB" w:eastAsia="en-GB"/>
        </w:rPr>
      </w:pPr>
    </w:p>
    <w:p w:rsidR="00815824" w:rsidP="00815824" w:rsidRDefault="00815824" w14:paraId="5274697F" w14:textId="77777777">
      <w:pPr>
        <w:rPr>
          <w:lang w:val="en-GB" w:eastAsia="en-GB"/>
        </w:rPr>
      </w:pPr>
    </w:p>
    <w:p w:rsidR="00815824" w:rsidP="00815824" w:rsidRDefault="00815824" w14:paraId="5700124A" w14:textId="77777777">
      <w:pPr>
        <w:rPr>
          <w:lang w:val="en-GB" w:eastAsia="en-GB"/>
        </w:rPr>
      </w:pPr>
    </w:p>
    <w:p w:rsidR="00815824" w:rsidP="00815824" w:rsidRDefault="00815824" w14:paraId="38CA82F7" w14:textId="77777777">
      <w:pPr>
        <w:rPr>
          <w:lang w:val="en-GB" w:eastAsia="en-GB"/>
        </w:rPr>
      </w:pPr>
    </w:p>
    <w:p w:rsidR="00815824" w:rsidP="00815824" w:rsidRDefault="00815824" w14:paraId="4C0F0EA7" w14:textId="77777777">
      <w:pPr>
        <w:rPr>
          <w:lang w:val="en-GB" w:eastAsia="en-GB"/>
        </w:rPr>
      </w:pPr>
    </w:p>
    <w:p w:rsidR="00815824" w:rsidP="00815824" w:rsidRDefault="00815824" w14:paraId="402F304B" w14:textId="77777777">
      <w:pPr>
        <w:rPr>
          <w:lang w:val="en-GB" w:eastAsia="en-GB"/>
        </w:rPr>
      </w:pPr>
    </w:p>
    <w:p w:rsidR="00815824" w:rsidP="00815824" w:rsidRDefault="00815824" w14:paraId="6D5C8702" w14:textId="77777777">
      <w:pPr>
        <w:rPr>
          <w:lang w:val="en-GB" w:eastAsia="en-GB"/>
        </w:rPr>
      </w:pPr>
    </w:p>
    <w:p w:rsidR="00815824" w:rsidP="00815824" w:rsidRDefault="00815824" w14:paraId="11B448CC" w14:textId="77777777">
      <w:pPr>
        <w:rPr>
          <w:lang w:val="en-GB" w:eastAsia="en-GB"/>
        </w:rPr>
      </w:pPr>
    </w:p>
    <w:p w:rsidR="00815824" w:rsidP="00815824" w:rsidRDefault="00815824" w14:paraId="1E5D9EB3" w14:textId="77777777">
      <w:pPr>
        <w:rPr>
          <w:lang w:val="en-GB" w:eastAsia="en-GB"/>
        </w:rPr>
      </w:pPr>
    </w:p>
    <w:p w:rsidR="00815824" w:rsidP="00815824" w:rsidRDefault="00815824" w14:paraId="089E042F" w14:textId="77777777">
      <w:pPr>
        <w:rPr>
          <w:b/>
          <w:bCs/>
          <w:lang w:val="en-GB" w:eastAsia="en-GB"/>
        </w:rPr>
      </w:pPr>
    </w:p>
    <w:tbl>
      <w:tblPr>
        <w:tblW w:w="9720" w:type="dxa"/>
        <w:tblBorders>
          <w:top w:val="nil"/>
          <w:left w:val="nil"/>
          <w:bottom w:val="nil"/>
          <w:right w:val="nil"/>
          <w:insideH w:val="single" w:color="FFFFFF" w:sz="18" w:space="0"/>
          <w:insideV w:val="nil"/>
        </w:tblBorders>
        <w:tblCellMar>
          <w:left w:w="0" w:type="dxa"/>
          <w:right w:w="0" w:type="dxa"/>
        </w:tblCellMar>
        <w:tblLook w:val="04A0" w:firstRow="1" w:lastRow="0" w:firstColumn="1" w:lastColumn="0" w:noHBand="0" w:noVBand="1"/>
      </w:tblPr>
      <w:tblGrid>
        <w:gridCol w:w="2835"/>
        <w:gridCol w:w="3022"/>
        <w:gridCol w:w="3863"/>
      </w:tblGrid>
      <w:tr w:rsidRPr="00F803D2" w:rsidR="00815824" w:rsidTr="726684A0" w14:paraId="4A94239E" w14:textId="77777777">
        <w:tc>
          <w:tcPr>
            <w:tcW w:w="2835" w:type="dxa"/>
            <w:tcBorders>
              <w:bottom w:val="single" w:color="FFFFFF" w:themeColor="background1" w:sz="18" w:space="0"/>
            </w:tcBorders>
            <w:shd w:val="clear" w:color="auto" w:fill="D8DFDE"/>
            <w:tcMar>
              <w:top w:w="57" w:type="dxa"/>
              <w:left w:w="113" w:type="dxa"/>
              <w:bottom w:w="57" w:type="dxa"/>
              <w:right w:w="113" w:type="dxa"/>
            </w:tcMar>
            <w:hideMark/>
          </w:tcPr>
          <w:p w:rsidRPr="00F803D2" w:rsidR="00815824" w:rsidRDefault="00815824" w14:paraId="311339AB" w14:textId="75A9C0E6">
            <w:pPr>
              <w:rPr>
                <w:color w:val="000000"/>
                <w:lang w:val="en-GB" w:eastAsia="en-GB"/>
              </w:rPr>
            </w:pPr>
            <w:r w:rsidRPr="726684A0" w:rsidR="00815824">
              <w:rPr>
                <w:b w:val="1"/>
                <w:bCs w:val="1"/>
                <w:color w:val="000000" w:themeColor="text1" w:themeTint="FF" w:themeShade="FF"/>
                <w:lang w:val="en-GB" w:eastAsia="en-GB"/>
              </w:rPr>
              <w:t>A</w:t>
            </w:r>
            <w:r w:rsidRPr="726684A0" w:rsidR="47B97EB6">
              <w:rPr>
                <w:b w:val="1"/>
                <w:bCs w:val="1"/>
                <w:color w:val="000000" w:themeColor="text1" w:themeTint="FF" w:themeShade="FF"/>
                <w:lang w:val="en-GB" w:eastAsia="en-GB"/>
              </w:rPr>
              <w:t>uthor</w:t>
            </w:r>
            <w:r w:rsidRPr="726684A0" w:rsidR="00815824">
              <w:rPr>
                <w:b w:val="1"/>
                <w:bCs w:val="1"/>
                <w:color w:val="000000" w:themeColor="text1" w:themeTint="FF" w:themeShade="FF"/>
                <w:lang w:val="en-GB" w:eastAsia="en-GB"/>
              </w:rPr>
              <w:t>:</w:t>
            </w:r>
          </w:p>
        </w:tc>
        <w:tc>
          <w:tcPr>
            <w:tcW w:w="3022" w:type="dxa"/>
            <w:tcBorders>
              <w:bottom w:val="single" w:color="FFFFFF" w:themeColor="background1" w:sz="18" w:space="0"/>
            </w:tcBorders>
            <w:shd w:val="clear" w:color="auto" w:fill="D8DFDE"/>
            <w:tcMar>
              <w:top w:w="57" w:type="dxa"/>
              <w:left w:w="113" w:type="dxa"/>
              <w:bottom w:w="57" w:type="dxa"/>
              <w:right w:w="113" w:type="dxa"/>
            </w:tcMar>
            <w:hideMark/>
          </w:tcPr>
          <w:p w:rsidRPr="00F803D2" w:rsidR="00815824" w:rsidRDefault="00F803D2" w14:paraId="4998309C" w14:textId="3B97B972">
            <w:pPr>
              <w:ind w:right="850"/>
              <w:rPr>
                <w:color w:val="000000"/>
                <w:sz w:val="22"/>
                <w:szCs w:val="22"/>
                <w:lang w:val="en-GB" w:eastAsia="en-GB"/>
              </w:rPr>
            </w:pPr>
            <w:r>
              <w:rPr>
                <w:color w:val="000000"/>
                <w:sz w:val="22"/>
                <w:lang w:val="en-GB" w:eastAsia="en-GB"/>
              </w:rPr>
              <w:t>Ashlee Jacobs</w:t>
            </w:r>
          </w:p>
        </w:tc>
        <w:tc>
          <w:tcPr>
            <w:tcW w:w="3863" w:type="dxa"/>
            <w:tcBorders>
              <w:bottom w:val="single" w:color="FFFFFF" w:themeColor="background1" w:sz="18" w:space="0"/>
            </w:tcBorders>
            <w:shd w:val="clear" w:color="auto" w:fill="D8DFDE"/>
            <w:tcMar>
              <w:top w:w="57" w:type="dxa"/>
              <w:left w:w="113" w:type="dxa"/>
              <w:bottom w:w="57" w:type="dxa"/>
              <w:right w:w="113" w:type="dxa"/>
            </w:tcMar>
            <w:hideMark/>
          </w:tcPr>
          <w:p w:rsidRPr="00F803D2" w:rsidR="00815824" w:rsidRDefault="00815824" w14:paraId="6E8DA231" w14:noSpellErr="1" w14:textId="3C0FA3E6">
            <w:pPr>
              <w:ind w:right="850"/>
              <w:rPr>
                <w:color w:val="000000"/>
                <w:sz w:val="22"/>
                <w:szCs w:val="22"/>
                <w:lang w:val="en-GB" w:eastAsia="en-GB"/>
              </w:rPr>
            </w:pPr>
            <w:r w:rsidRPr="2DE17AD9" w:rsidR="00815824">
              <w:rPr>
                <w:b w:val="1"/>
                <w:bCs w:val="1"/>
                <w:color w:val="000000" w:themeColor="text1" w:themeTint="FF" w:themeShade="FF"/>
                <w:sz w:val="22"/>
                <w:szCs w:val="22"/>
                <w:lang w:val="en-GB" w:eastAsia="en-GB"/>
              </w:rPr>
              <w:t>Date:</w:t>
            </w:r>
            <w:r w:rsidRPr="2DE17AD9" w:rsidR="00815824">
              <w:rPr>
                <w:color w:val="000000" w:themeColor="text1" w:themeTint="FF" w:themeShade="FF"/>
                <w:sz w:val="22"/>
                <w:szCs w:val="22"/>
                <w:lang w:val="en-GB" w:eastAsia="en-GB"/>
              </w:rPr>
              <w:t xml:space="preserve">  </w:t>
            </w:r>
            <w:r w:rsidRPr="2DE17AD9" w:rsidR="2843F1E1">
              <w:rPr>
                <w:color w:val="000000" w:themeColor="text1" w:themeTint="FF" w:themeShade="FF"/>
                <w:sz w:val="22"/>
                <w:szCs w:val="22"/>
                <w:lang w:val="en-GB" w:eastAsia="en-GB"/>
              </w:rPr>
              <w:t>16.10.2025</w:t>
            </w:r>
          </w:p>
        </w:tc>
      </w:tr>
      <w:tr w:rsidRPr="00F803D2" w:rsidR="00F803D2" w:rsidTr="726684A0" w14:paraId="2221B658" w14:textId="77777777">
        <w:tc>
          <w:tcPr>
            <w:tcW w:w="2835" w:type="dxa"/>
            <w:tcBorders>
              <w:bottom w:val="single" w:color="FFFFFF" w:themeColor="background1" w:sz="18" w:space="0"/>
            </w:tcBorders>
            <w:shd w:val="clear" w:color="auto" w:fill="D8DFDE"/>
            <w:tcMar>
              <w:top w:w="57" w:type="dxa"/>
              <w:left w:w="113" w:type="dxa"/>
              <w:bottom w:w="57" w:type="dxa"/>
              <w:right w:w="113" w:type="dxa"/>
            </w:tcMar>
          </w:tcPr>
          <w:p w:rsidRPr="00F803D2" w:rsidR="00F803D2" w:rsidRDefault="00F803D2" w14:paraId="403B13C3" w14:textId="5C85AE05">
            <w:pPr>
              <w:rPr>
                <w:b/>
                <w:bCs/>
                <w:color w:val="000000"/>
                <w:lang w:val="en-GB" w:eastAsia="en-GB"/>
              </w:rPr>
            </w:pPr>
            <w:r w:rsidRPr="00F803D2">
              <w:rPr>
                <w:b/>
                <w:bCs/>
                <w:color w:val="000000"/>
                <w:lang w:val="en-GB" w:eastAsia="en-GB"/>
              </w:rPr>
              <w:t xml:space="preserve">Chair of Governors: </w:t>
            </w:r>
          </w:p>
        </w:tc>
        <w:tc>
          <w:tcPr>
            <w:tcW w:w="3022" w:type="dxa"/>
            <w:tcBorders>
              <w:bottom w:val="single" w:color="FFFFFF" w:themeColor="background1" w:sz="18" w:space="0"/>
            </w:tcBorders>
            <w:shd w:val="clear" w:color="auto" w:fill="D8DFDE"/>
            <w:tcMar>
              <w:top w:w="57" w:type="dxa"/>
              <w:left w:w="113" w:type="dxa"/>
              <w:bottom w:w="57" w:type="dxa"/>
              <w:right w:w="113" w:type="dxa"/>
            </w:tcMar>
          </w:tcPr>
          <w:p w:rsidRPr="00F803D2" w:rsidR="00F803D2" w:rsidRDefault="00F803D2" w14:paraId="3572061E" w14:textId="2CD09422">
            <w:pPr>
              <w:ind w:right="850"/>
              <w:rPr>
                <w:color w:val="000000"/>
                <w:sz w:val="22"/>
                <w:szCs w:val="22"/>
                <w:shd w:val="clear" w:color="auto" w:fill="FFFF00"/>
                <w:lang w:val="en-GB" w:eastAsia="en-GB"/>
              </w:rPr>
            </w:pPr>
            <w:r>
              <w:rPr>
                <w:color w:val="000000"/>
                <w:sz w:val="22"/>
                <w:lang w:val="en-GB" w:eastAsia="en-GB"/>
              </w:rPr>
              <w:t>Angie Roques</w:t>
            </w:r>
          </w:p>
        </w:tc>
        <w:tc>
          <w:tcPr>
            <w:tcW w:w="3863" w:type="dxa"/>
            <w:tcBorders>
              <w:bottom w:val="single" w:color="FFFFFF" w:themeColor="background1" w:sz="18" w:space="0"/>
            </w:tcBorders>
            <w:shd w:val="clear" w:color="auto" w:fill="D8DFDE"/>
            <w:tcMar>
              <w:top w:w="57" w:type="dxa"/>
              <w:left w:w="113" w:type="dxa"/>
              <w:bottom w:w="57" w:type="dxa"/>
              <w:right w:w="113" w:type="dxa"/>
            </w:tcMar>
          </w:tcPr>
          <w:p w:rsidRPr="00F803D2" w:rsidR="00F803D2" w:rsidRDefault="00F803D2" w14:paraId="72618469" w14:noSpellErr="1" w14:textId="1DADDB4A">
            <w:pPr>
              <w:ind w:right="850"/>
              <w:rPr>
                <w:b w:val="1"/>
                <w:bCs w:val="1"/>
                <w:color w:val="000000"/>
                <w:sz w:val="22"/>
                <w:szCs w:val="22"/>
                <w:lang w:val="en-GB" w:eastAsia="en-GB"/>
              </w:rPr>
            </w:pPr>
            <w:r w:rsidRPr="2DE17AD9" w:rsidR="00F803D2">
              <w:rPr>
                <w:b w:val="1"/>
                <w:bCs w:val="1"/>
                <w:color w:val="000000" w:themeColor="text1" w:themeTint="FF" w:themeShade="FF"/>
                <w:sz w:val="22"/>
                <w:szCs w:val="22"/>
                <w:lang w:val="en-GB" w:eastAsia="en-GB"/>
              </w:rPr>
              <w:t xml:space="preserve">Date: </w:t>
            </w:r>
            <w:r w:rsidRPr="2DE17AD9" w:rsidR="00527C27">
              <w:rPr>
                <w:b w:val="0"/>
                <w:bCs w:val="0"/>
                <w:color w:val="000000" w:themeColor="text1" w:themeTint="FF" w:themeShade="FF"/>
                <w:sz w:val="22"/>
                <w:szCs w:val="22"/>
                <w:lang w:val="en-GB" w:eastAsia="en-GB"/>
              </w:rPr>
              <w:t>20.10.2025</w:t>
            </w:r>
          </w:p>
        </w:tc>
      </w:tr>
      <w:tr w:rsidRPr="00F803D2" w:rsidR="00815824" w:rsidTr="726684A0" w14:paraId="4A004094" w14:textId="77777777">
        <w:tc>
          <w:tcPr>
            <w:tcW w:w="2835" w:type="dxa"/>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Pr="00F803D2" w:rsidR="00815824" w:rsidRDefault="00815824" w14:paraId="30273AF1" w14:textId="77777777">
            <w:pPr>
              <w:rPr>
                <w:color w:val="000000"/>
                <w:lang w:val="en-GB" w:eastAsia="en-GB"/>
              </w:rPr>
            </w:pPr>
            <w:r w:rsidRPr="00F803D2">
              <w:rPr>
                <w:b/>
                <w:bCs/>
                <w:color w:val="000000"/>
                <w:lang w:val="en-GB" w:eastAsia="en-GB"/>
              </w:rPr>
              <w:t>Last reviewed on:</w:t>
            </w:r>
          </w:p>
        </w:tc>
        <w:tc>
          <w:tcPr>
            <w:tcW w:w="6885" w:type="dxa"/>
            <w:gridSpan w:val="2"/>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Pr="00F803D2" w:rsidR="00815824" w:rsidRDefault="00F803D2" w14:paraId="6C0D0185" w14:textId="2808F538">
            <w:pPr>
              <w:ind w:right="850"/>
              <w:rPr>
                <w:color w:val="000000"/>
                <w:sz w:val="22"/>
                <w:szCs w:val="22"/>
                <w:lang w:val="en-GB" w:eastAsia="en-GB"/>
              </w:rPr>
            </w:pPr>
            <w:r>
              <w:rPr>
                <w:color w:val="000000"/>
                <w:sz w:val="22"/>
                <w:lang w:val="en-GB" w:eastAsia="en-GB"/>
              </w:rPr>
              <w:t>October 2025</w:t>
            </w:r>
          </w:p>
        </w:tc>
      </w:tr>
      <w:tr w:rsidR="00815824" w:rsidTr="726684A0" w14:paraId="0A8E497D" w14:textId="77777777">
        <w:tc>
          <w:tcPr>
            <w:tcW w:w="2835" w:type="dxa"/>
            <w:tcBorders>
              <w:top w:val="single" w:color="FFFFFF" w:themeColor="background1" w:sz="18" w:space="0"/>
            </w:tcBorders>
            <w:shd w:val="clear" w:color="auto" w:fill="D8DFDE"/>
            <w:tcMar>
              <w:top w:w="57" w:type="dxa"/>
              <w:left w:w="113" w:type="dxa"/>
              <w:bottom w:w="57" w:type="dxa"/>
              <w:right w:w="113" w:type="dxa"/>
            </w:tcMar>
            <w:hideMark/>
          </w:tcPr>
          <w:p w:rsidRPr="00F803D2" w:rsidR="00815824" w:rsidRDefault="00815824" w14:paraId="06BA51F3" w14:textId="77777777">
            <w:pPr>
              <w:rPr>
                <w:color w:val="000000"/>
                <w:lang w:val="en-GB" w:eastAsia="en-GB"/>
              </w:rPr>
            </w:pPr>
            <w:r w:rsidRPr="00F803D2">
              <w:rPr>
                <w:b/>
                <w:bCs/>
                <w:color w:val="000000"/>
                <w:lang w:val="en-GB" w:eastAsia="en-GB"/>
              </w:rPr>
              <w:t>Next review due by:</w:t>
            </w:r>
          </w:p>
        </w:tc>
        <w:tc>
          <w:tcPr>
            <w:tcW w:w="6885" w:type="dxa"/>
            <w:gridSpan w:val="2"/>
            <w:tcBorders>
              <w:top w:val="single" w:color="FFFFFF" w:themeColor="background1" w:sz="18" w:space="0"/>
            </w:tcBorders>
            <w:shd w:val="clear" w:color="auto" w:fill="D8DFDE"/>
            <w:tcMar>
              <w:top w:w="57" w:type="dxa"/>
              <w:left w:w="113" w:type="dxa"/>
              <w:bottom w:w="57" w:type="dxa"/>
              <w:right w:w="113" w:type="dxa"/>
            </w:tcMar>
            <w:hideMark/>
          </w:tcPr>
          <w:p w:rsidRPr="00F803D2" w:rsidR="00815824" w:rsidRDefault="00F803D2" w14:paraId="34E68522" w14:textId="68656112">
            <w:pPr>
              <w:ind w:right="850"/>
              <w:rPr>
                <w:color w:val="000000"/>
                <w:sz w:val="22"/>
                <w:szCs w:val="22"/>
                <w:lang w:val="en-GB" w:eastAsia="en-GB"/>
              </w:rPr>
            </w:pPr>
            <w:r>
              <w:rPr>
                <w:color w:val="000000"/>
                <w:sz w:val="22"/>
                <w:lang w:val="en-GB" w:eastAsia="en-GB"/>
              </w:rPr>
              <w:t>October 2026</w:t>
            </w:r>
          </w:p>
        </w:tc>
      </w:tr>
    </w:tbl>
    <w:p w:rsidR="00514403" w:rsidP="2DE17AD9" w:rsidRDefault="00815824" w14:paraId="6CCC3A29" w14:noSpellErr="1" w14:textId="4C17B1D6">
      <w:pPr>
        <w:pStyle w:val="Normal"/>
        <w:keepNext/>
        <w:keepLines/>
        <w:spacing w:line="259" w:lineRule="auto"/>
        <w:rPr>
          <w:sz w:val="28"/>
          <w:szCs w:val="28"/>
          <w:lang w:val="en-GB" w:eastAsia="en-GB"/>
        </w:rPr>
      </w:pPr>
      <w:r w:rsidRPr="2DE17AD9">
        <w:rPr>
          <w:lang w:val="en-GB" w:eastAsia="en-GB"/>
        </w:rPr>
        <w:br w:type="page"/>
      </w:r>
      <w:r w:rsidRPr="2DE17AD9" w:rsidR="00514403">
        <w:rPr>
          <w:b w:val="1"/>
          <w:bCs w:val="1"/>
          <w:color w:val="0D1C2F"/>
          <w:sz w:val="28"/>
          <w:szCs w:val="28"/>
          <w:lang w:val="en-GB" w:eastAsia="en-GB"/>
        </w:rPr>
        <w:t>Contents</w:t>
      </w:r>
    </w:p>
    <w:p w:rsidR="00A03D8A" w:rsidRDefault="00514403" w14:paraId="364ABEA9" w14:textId="0F289FA4">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r>
        <w:rPr>
          <w:lang w:val="en-GB" w:eastAsia="en-GB"/>
        </w:rPr>
        <w:fldChar w:fldCharType="begin"/>
      </w:r>
      <w:r>
        <w:rPr>
          <w:lang w:val="en-GB" w:eastAsia="en-GB"/>
        </w:rPr>
        <w:instrText xml:space="preserve"> TOC \o "1-3" \h \z \u </w:instrText>
      </w:r>
      <w:r>
        <w:rPr>
          <w:lang w:val="en-GB" w:eastAsia="en-GB"/>
        </w:rPr>
        <w:fldChar w:fldCharType="separate"/>
      </w:r>
      <w:hyperlink w:history="1" w:anchor="_Toc211179348">
        <w:r w:rsidRPr="00415AE8" w:rsidR="00A03D8A">
          <w:rPr>
            <w:rStyle w:val="Hyperlink"/>
            <w:rFonts w:eastAsia="Arial"/>
            <w:bCs/>
            <w:noProof/>
            <w:lang w:eastAsia="en-GB"/>
          </w:rPr>
          <w:t>1. Aims</w:t>
        </w:r>
        <w:r w:rsidR="00A03D8A">
          <w:rPr>
            <w:noProof/>
            <w:webHidden/>
          </w:rPr>
          <w:tab/>
        </w:r>
        <w:r w:rsidR="00A03D8A">
          <w:rPr>
            <w:noProof/>
            <w:webHidden/>
          </w:rPr>
          <w:fldChar w:fldCharType="begin"/>
        </w:r>
        <w:r w:rsidR="00A03D8A">
          <w:rPr>
            <w:noProof/>
            <w:webHidden/>
          </w:rPr>
          <w:instrText xml:space="preserve"> PAGEREF _Toc211179348 \h </w:instrText>
        </w:r>
        <w:r w:rsidR="00A03D8A">
          <w:rPr>
            <w:noProof/>
            <w:webHidden/>
          </w:rPr>
        </w:r>
        <w:r w:rsidR="00A03D8A">
          <w:rPr>
            <w:noProof/>
            <w:webHidden/>
          </w:rPr>
          <w:fldChar w:fldCharType="separate"/>
        </w:r>
        <w:r w:rsidR="00A03D8A">
          <w:rPr>
            <w:noProof/>
            <w:webHidden/>
          </w:rPr>
          <w:t>2</w:t>
        </w:r>
        <w:r w:rsidR="00A03D8A">
          <w:rPr>
            <w:noProof/>
            <w:webHidden/>
          </w:rPr>
          <w:fldChar w:fldCharType="end"/>
        </w:r>
      </w:hyperlink>
    </w:p>
    <w:p w:rsidR="00A03D8A" w:rsidRDefault="00A03D8A" w14:paraId="6C811D6D" w14:textId="063A8373">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49">
        <w:r w:rsidRPr="00415AE8">
          <w:rPr>
            <w:rStyle w:val="Hyperlink"/>
            <w:rFonts w:eastAsia="Arial"/>
            <w:bCs/>
            <w:noProof/>
            <w:lang w:eastAsia="en-GB"/>
          </w:rPr>
          <w:t>2. Admissions</w:t>
        </w:r>
        <w:r w:rsidRPr="00415AE8">
          <w:rPr>
            <w:rStyle w:val="Hyperlink"/>
            <w:rFonts w:eastAsia="Arial"/>
            <w:noProof/>
            <w:lang w:eastAsia="en-GB"/>
          </w:rPr>
          <w:t xml:space="preserve"> Process</w:t>
        </w:r>
        <w:r>
          <w:rPr>
            <w:noProof/>
            <w:webHidden/>
          </w:rPr>
          <w:tab/>
        </w:r>
        <w:r>
          <w:rPr>
            <w:noProof/>
            <w:webHidden/>
          </w:rPr>
          <w:fldChar w:fldCharType="begin"/>
        </w:r>
        <w:r>
          <w:rPr>
            <w:noProof/>
            <w:webHidden/>
          </w:rPr>
          <w:instrText xml:space="preserve"> PAGEREF _Toc211179349 \h </w:instrText>
        </w:r>
        <w:r>
          <w:rPr>
            <w:noProof/>
            <w:webHidden/>
          </w:rPr>
        </w:r>
        <w:r>
          <w:rPr>
            <w:noProof/>
            <w:webHidden/>
          </w:rPr>
          <w:fldChar w:fldCharType="separate"/>
        </w:r>
        <w:r>
          <w:rPr>
            <w:noProof/>
            <w:webHidden/>
          </w:rPr>
          <w:t>2</w:t>
        </w:r>
        <w:r>
          <w:rPr>
            <w:noProof/>
            <w:webHidden/>
          </w:rPr>
          <w:fldChar w:fldCharType="end"/>
        </w:r>
      </w:hyperlink>
    </w:p>
    <w:p w:rsidR="00A03D8A" w:rsidRDefault="00A03D8A" w14:paraId="3052DC1B" w14:textId="3B8DEC79">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0">
        <w:r w:rsidRPr="00415AE8">
          <w:rPr>
            <w:rStyle w:val="Hyperlink"/>
            <w:rFonts w:eastAsia="Arial"/>
            <w:noProof/>
            <w:lang w:eastAsia="en-GB"/>
          </w:rPr>
          <w:t>3. Admissions Criteria</w:t>
        </w:r>
        <w:r>
          <w:rPr>
            <w:noProof/>
            <w:webHidden/>
          </w:rPr>
          <w:tab/>
        </w:r>
        <w:r>
          <w:rPr>
            <w:noProof/>
            <w:webHidden/>
          </w:rPr>
          <w:fldChar w:fldCharType="begin"/>
        </w:r>
        <w:r>
          <w:rPr>
            <w:noProof/>
            <w:webHidden/>
          </w:rPr>
          <w:instrText xml:space="preserve"> PAGEREF _Toc211179350 \h </w:instrText>
        </w:r>
        <w:r>
          <w:rPr>
            <w:noProof/>
            <w:webHidden/>
          </w:rPr>
        </w:r>
        <w:r>
          <w:rPr>
            <w:noProof/>
            <w:webHidden/>
          </w:rPr>
          <w:fldChar w:fldCharType="separate"/>
        </w:r>
        <w:r>
          <w:rPr>
            <w:noProof/>
            <w:webHidden/>
          </w:rPr>
          <w:t>2</w:t>
        </w:r>
        <w:r>
          <w:rPr>
            <w:noProof/>
            <w:webHidden/>
          </w:rPr>
          <w:fldChar w:fldCharType="end"/>
        </w:r>
      </w:hyperlink>
    </w:p>
    <w:p w:rsidR="00A03D8A" w:rsidRDefault="00A03D8A" w14:paraId="75D2B4DF" w14:textId="2C7B5D3B">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1">
        <w:r w:rsidRPr="00415AE8">
          <w:rPr>
            <w:rStyle w:val="Hyperlink"/>
            <w:rFonts w:eastAsia="Arial"/>
            <w:noProof/>
            <w:lang w:eastAsia="en-GB"/>
          </w:rPr>
          <w:t>4. Admission Decision Making</w:t>
        </w:r>
        <w:r>
          <w:rPr>
            <w:noProof/>
            <w:webHidden/>
          </w:rPr>
          <w:tab/>
        </w:r>
        <w:r>
          <w:rPr>
            <w:noProof/>
            <w:webHidden/>
          </w:rPr>
          <w:fldChar w:fldCharType="begin"/>
        </w:r>
        <w:r>
          <w:rPr>
            <w:noProof/>
            <w:webHidden/>
          </w:rPr>
          <w:instrText xml:space="preserve"> PAGEREF _Toc211179351 \h </w:instrText>
        </w:r>
        <w:r>
          <w:rPr>
            <w:noProof/>
            <w:webHidden/>
          </w:rPr>
        </w:r>
        <w:r>
          <w:rPr>
            <w:noProof/>
            <w:webHidden/>
          </w:rPr>
          <w:fldChar w:fldCharType="separate"/>
        </w:r>
        <w:r>
          <w:rPr>
            <w:noProof/>
            <w:webHidden/>
          </w:rPr>
          <w:t>3</w:t>
        </w:r>
        <w:r>
          <w:rPr>
            <w:noProof/>
            <w:webHidden/>
          </w:rPr>
          <w:fldChar w:fldCharType="end"/>
        </w:r>
      </w:hyperlink>
    </w:p>
    <w:p w:rsidR="00A03D8A" w:rsidRDefault="00A03D8A" w14:paraId="2F71D0A4" w14:textId="0C08F505">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2">
        <w:r w:rsidRPr="00415AE8">
          <w:rPr>
            <w:rStyle w:val="Hyperlink"/>
            <w:rFonts w:eastAsia="Arial"/>
            <w:noProof/>
            <w:lang w:eastAsia="en-GB"/>
          </w:rPr>
          <w:t>5. Transition and Induction</w:t>
        </w:r>
        <w:r>
          <w:rPr>
            <w:noProof/>
            <w:webHidden/>
          </w:rPr>
          <w:tab/>
        </w:r>
        <w:r>
          <w:rPr>
            <w:noProof/>
            <w:webHidden/>
          </w:rPr>
          <w:fldChar w:fldCharType="begin"/>
        </w:r>
        <w:r>
          <w:rPr>
            <w:noProof/>
            <w:webHidden/>
          </w:rPr>
          <w:instrText xml:space="preserve"> PAGEREF _Toc211179352 \h </w:instrText>
        </w:r>
        <w:r>
          <w:rPr>
            <w:noProof/>
            <w:webHidden/>
          </w:rPr>
        </w:r>
        <w:r>
          <w:rPr>
            <w:noProof/>
            <w:webHidden/>
          </w:rPr>
          <w:fldChar w:fldCharType="separate"/>
        </w:r>
        <w:r>
          <w:rPr>
            <w:noProof/>
            <w:webHidden/>
          </w:rPr>
          <w:t>4</w:t>
        </w:r>
        <w:r>
          <w:rPr>
            <w:noProof/>
            <w:webHidden/>
          </w:rPr>
          <w:fldChar w:fldCharType="end"/>
        </w:r>
      </w:hyperlink>
    </w:p>
    <w:p w:rsidR="00A03D8A" w:rsidRDefault="00A03D8A" w14:paraId="3C5DE058" w14:textId="4C040FBE">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3">
        <w:r w:rsidRPr="00415AE8">
          <w:rPr>
            <w:rStyle w:val="Hyperlink"/>
            <w:rFonts w:eastAsia="Arial"/>
            <w:noProof/>
            <w:lang w:eastAsia="en-GB"/>
          </w:rPr>
          <w:t>6. Transport</w:t>
        </w:r>
        <w:r>
          <w:rPr>
            <w:noProof/>
            <w:webHidden/>
          </w:rPr>
          <w:tab/>
        </w:r>
        <w:r>
          <w:rPr>
            <w:noProof/>
            <w:webHidden/>
          </w:rPr>
          <w:fldChar w:fldCharType="begin"/>
        </w:r>
        <w:r>
          <w:rPr>
            <w:noProof/>
            <w:webHidden/>
          </w:rPr>
          <w:instrText xml:space="preserve"> PAGEREF _Toc211179353 \h </w:instrText>
        </w:r>
        <w:r>
          <w:rPr>
            <w:noProof/>
            <w:webHidden/>
          </w:rPr>
        </w:r>
        <w:r>
          <w:rPr>
            <w:noProof/>
            <w:webHidden/>
          </w:rPr>
          <w:fldChar w:fldCharType="separate"/>
        </w:r>
        <w:r>
          <w:rPr>
            <w:noProof/>
            <w:webHidden/>
          </w:rPr>
          <w:t>4</w:t>
        </w:r>
        <w:r>
          <w:rPr>
            <w:noProof/>
            <w:webHidden/>
          </w:rPr>
          <w:fldChar w:fldCharType="end"/>
        </w:r>
      </w:hyperlink>
    </w:p>
    <w:p w:rsidR="00A03D8A" w:rsidRDefault="00A03D8A" w14:paraId="787475B8" w14:textId="794C5037">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4">
        <w:r w:rsidRPr="00415AE8">
          <w:rPr>
            <w:rStyle w:val="Hyperlink"/>
            <w:rFonts w:eastAsia="Arial"/>
            <w:noProof/>
            <w:lang w:eastAsia="en-GB"/>
          </w:rPr>
          <w:t>7. Post-16 Progression</w:t>
        </w:r>
        <w:r>
          <w:rPr>
            <w:noProof/>
            <w:webHidden/>
          </w:rPr>
          <w:tab/>
        </w:r>
        <w:r>
          <w:rPr>
            <w:noProof/>
            <w:webHidden/>
          </w:rPr>
          <w:fldChar w:fldCharType="begin"/>
        </w:r>
        <w:r>
          <w:rPr>
            <w:noProof/>
            <w:webHidden/>
          </w:rPr>
          <w:instrText xml:space="preserve"> PAGEREF _Toc211179354 \h </w:instrText>
        </w:r>
        <w:r>
          <w:rPr>
            <w:noProof/>
            <w:webHidden/>
          </w:rPr>
        </w:r>
        <w:r>
          <w:rPr>
            <w:noProof/>
            <w:webHidden/>
          </w:rPr>
          <w:fldChar w:fldCharType="separate"/>
        </w:r>
        <w:r>
          <w:rPr>
            <w:noProof/>
            <w:webHidden/>
          </w:rPr>
          <w:t>4</w:t>
        </w:r>
        <w:r>
          <w:rPr>
            <w:noProof/>
            <w:webHidden/>
          </w:rPr>
          <w:fldChar w:fldCharType="end"/>
        </w:r>
      </w:hyperlink>
    </w:p>
    <w:p w:rsidR="00A03D8A" w:rsidRDefault="00A03D8A" w14:paraId="26D5074F" w14:textId="5B0BC910">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5">
        <w:r w:rsidRPr="00415AE8">
          <w:rPr>
            <w:rStyle w:val="Hyperlink"/>
            <w:rFonts w:eastAsia="Arial"/>
            <w:noProof/>
            <w:lang w:eastAsia="en-GB"/>
          </w:rPr>
          <w:t>8. Equality and Inclusion</w:t>
        </w:r>
        <w:r>
          <w:rPr>
            <w:noProof/>
            <w:webHidden/>
          </w:rPr>
          <w:tab/>
        </w:r>
        <w:r>
          <w:rPr>
            <w:noProof/>
            <w:webHidden/>
          </w:rPr>
          <w:fldChar w:fldCharType="begin"/>
        </w:r>
        <w:r>
          <w:rPr>
            <w:noProof/>
            <w:webHidden/>
          </w:rPr>
          <w:instrText xml:space="preserve"> PAGEREF _Toc211179355 \h </w:instrText>
        </w:r>
        <w:r>
          <w:rPr>
            <w:noProof/>
            <w:webHidden/>
          </w:rPr>
        </w:r>
        <w:r>
          <w:rPr>
            <w:noProof/>
            <w:webHidden/>
          </w:rPr>
          <w:fldChar w:fldCharType="separate"/>
        </w:r>
        <w:r>
          <w:rPr>
            <w:noProof/>
            <w:webHidden/>
          </w:rPr>
          <w:t>5</w:t>
        </w:r>
        <w:r>
          <w:rPr>
            <w:noProof/>
            <w:webHidden/>
          </w:rPr>
          <w:fldChar w:fldCharType="end"/>
        </w:r>
      </w:hyperlink>
    </w:p>
    <w:p w:rsidR="00A03D8A" w:rsidRDefault="00A03D8A" w14:paraId="55863817" w14:textId="5D69E167">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6">
        <w:r w:rsidRPr="00415AE8">
          <w:rPr>
            <w:rStyle w:val="Hyperlink"/>
            <w:rFonts w:eastAsia="Arial"/>
            <w:noProof/>
            <w:lang w:eastAsia="en-GB"/>
          </w:rPr>
          <w:t>9. Priority for Admission When Places are Limited</w:t>
        </w:r>
        <w:r>
          <w:rPr>
            <w:noProof/>
            <w:webHidden/>
          </w:rPr>
          <w:tab/>
        </w:r>
        <w:r>
          <w:rPr>
            <w:noProof/>
            <w:webHidden/>
          </w:rPr>
          <w:fldChar w:fldCharType="begin"/>
        </w:r>
        <w:r>
          <w:rPr>
            <w:noProof/>
            <w:webHidden/>
          </w:rPr>
          <w:instrText xml:space="preserve"> PAGEREF _Toc211179356 \h </w:instrText>
        </w:r>
        <w:r>
          <w:rPr>
            <w:noProof/>
            <w:webHidden/>
          </w:rPr>
        </w:r>
        <w:r>
          <w:rPr>
            <w:noProof/>
            <w:webHidden/>
          </w:rPr>
          <w:fldChar w:fldCharType="separate"/>
        </w:r>
        <w:r>
          <w:rPr>
            <w:noProof/>
            <w:webHidden/>
          </w:rPr>
          <w:t>5</w:t>
        </w:r>
        <w:r>
          <w:rPr>
            <w:noProof/>
            <w:webHidden/>
          </w:rPr>
          <w:fldChar w:fldCharType="end"/>
        </w:r>
      </w:hyperlink>
    </w:p>
    <w:p w:rsidR="00A03D8A" w:rsidRDefault="00A03D8A" w14:paraId="1922B4C2" w14:textId="0B54CDED">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7">
        <w:r w:rsidRPr="00415AE8">
          <w:rPr>
            <w:rStyle w:val="Hyperlink"/>
            <w:rFonts w:eastAsia="Arial"/>
            <w:noProof/>
            <w:lang w:eastAsia="en-GB"/>
          </w:rPr>
          <w:t>10. Appeals</w:t>
        </w:r>
        <w:r>
          <w:rPr>
            <w:noProof/>
            <w:webHidden/>
          </w:rPr>
          <w:tab/>
        </w:r>
        <w:r>
          <w:rPr>
            <w:noProof/>
            <w:webHidden/>
          </w:rPr>
          <w:fldChar w:fldCharType="begin"/>
        </w:r>
        <w:r>
          <w:rPr>
            <w:noProof/>
            <w:webHidden/>
          </w:rPr>
          <w:instrText xml:space="preserve"> PAGEREF _Toc211179357 \h </w:instrText>
        </w:r>
        <w:r>
          <w:rPr>
            <w:noProof/>
            <w:webHidden/>
          </w:rPr>
        </w:r>
        <w:r>
          <w:rPr>
            <w:noProof/>
            <w:webHidden/>
          </w:rPr>
          <w:fldChar w:fldCharType="separate"/>
        </w:r>
        <w:r>
          <w:rPr>
            <w:noProof/>
            <w:webHidden/>
          </w:rPr>
          <w:t>5</w:t>
        </w:r>
        <w:r>
          <w:rPr>
            <w:noProof/>
            <w:webHidden/>
          </w:rPr>
          <w:fldChar w:fldCharType="end"/>
        </w:r>
      </w:hyperlink>
    </w:p>
    <w:p w:rsidR="00A03D8A" w:rsidRDefault="00A03D8A" w14:paraId="637D2741" w14:textId="17688CF5">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211179358">
        <w:r w:rsidRPr="00415AE8">
          <w:rPr>
            <w:rStyle w:val="Hyperlink"/>
            <w:rFonts w:eastAsia="Arial"/>
            <w:noProof/>
            <w:lang w:eastAsia="en-GB"/>
          </w:rPr>
          <w:t>11. Review of Policy</w:t>
        </w:r>
        <w:r>
          <w:rPr>
            <w:noProof/>
            <w:webHidden/>
          </w:rPr>
          <w:tab/>
        </w:r>
        <w:r>
          <w:rPr>
            <w:noProof/>
            <w:webHidden/>
          </w:rPr>
          <w:fldChar w:fldCharType="begin"/>
        </w:r>
        <w:r>
          <w:rPr>
            <w:noProof/>
            <w:webHidden/>
          </w:rPr>
          <w:instrText xml:space="preserve"> PAGEREF _Toc211179358 \h </w:instrText>
        </w:r>
        <w:r>
          <w:rPr>
            <w:noProof/>
            <w:webHidden/>
          </w:rPr>
        </w:r>
        <w:r>
          <w:rPr>
            <w:noProof/>
            <w:webHidden/>
          </w:rPr>
          <w:fldChar w:fldCharType="separate"/>
        </w:r>
        <w:r>
          <w:rPr>
            <w:noProof/>
            <w:webHidden/>
          </w:rPr>
          <w:t>5</w:t>
        </w:r>
        <w:r>
          <w:rPr>
            <w:noProof/>
            <w:webHidden/>
          </w:rPr>
          <w:fldChar w:fldCharType="end"/>
        </w:r>
      </w:hyperlink>
    </w:p>
    <w:p w:rsidR="00514403" w:rsidP="00514403" w:rsidRDefault="00514403" w14:paraId="6DECFD31" w14:textId="5357CBF8">
      <w:pPr>
        <w:rPr>
          <w:lang w:val="en-GB" w:eastAsia="en-GB"/>
        </w:rPr>
      </w:pPr>
      <w:r>
        <w:rPr>
          <w:lang w:val="en-GB" w:eastAsia="en-GB"/>
        </w:rPr>
        <w:fldChar w:fldCharType="end"/>
      </w:r>
    </w:p>
    <w:p w:rsidR="00514403" w:rsidP="00514403" w:rsidRDefault="00DA20CB" w14:paraId="37BA24D5" w14:textId="003B24B2">
      <w:pPr>
        <w:rPr>
          <w:lang w:val="en-GB" w:eastAsia="en-GB"/>
        </w:rPr>
      </w:pPr>
      <w:r>
        <w:rPr>
          <w:noProof/>
          <w:lang w:val="en-GB" w:eastAsia="en-GB"/>
        </w:rPr>
        <w:drawing>
          <wp:anchor distT="0" distB="0" distL="114300" distR="114300" simplePos="0" relativeHeight="251657728" behindDoc="0" locked="0" layoutInCell="1" allowOverlap="1" wp14:anchorId="34F8A002" wp14:editId="66C7209D">
            <wp:simplePos x="0" y="0"/>
            <wp:positionH relativeFrom="column">
              <wp:posOffset>0</wp:posOffset>
            </wp:positionH>
            <wp:positionV relativeFrom="paragraph">
              <wp:posOffset>0</wp:posOffset>
            </wp:positionV>
            <wp:extent cx="6172200" cy="1905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pic:spPr>
                </pic:pic>
              </a:graphicData>
            </a:graphic>
            <wp14:sizeRelH relativeFrom="page">
              <wp14:pctWidth>0</wp14:pctWidth>
            </wp14:sizeRelH>
            <wp14:sizeRelV relativeFrom="page">
              <wp14:pctHeight>0</wp14:pctHeight>
            </wp14:sizeRelV>
          </wp:anchor>
        </w:drawing>
      </w:r>
    </w:p>
    <w:p w:rsidRPr="002D4072" w:rsidR="00514403" w:rsidP="009F00A0" w:rsidRDefault="009F00A0" w14:paraId="5B24AB75" w14:textId="1E1C9C7A">
      <w:pPr>
        <w:pStyle w:val="Heading1"/>
        <w:rPr>
          <w:rFonts w:eastAsia="Arial"/>
          <w:bCs/>
          <w:color w:val="auto"/>
          <w:szCs w:val="28"/>
          <w:lang w:eastAsia="en-GB"/>
        </w:rPr>
      </w:pPr>
      <w:bookmarkStart w:name="_Toc211179348" w:id="0"/>
      <w:r w:rsidRPr="002D4072">
        <w:rPr>
          <w:rFonts w:eastAsia="Arial"/>
          <w:bCs/>
          <w:color w:val="auto"/>
          <w:szCs w:val="28"/>
          <w:lang w:eastAsia="en-GB"/>
        </w:rPr>
        <w:t xml:space="preserve">1. </w:t>
      </w:r>
      <w:r w:rsidRPr="002D4072" w:rsidR="002D4072">
        <w:rPr>
          <w:rFonts w:eastAsia="Arial"/>
          <w:bCs/>
          <w:color w:val="auto"/>
          <w:szCs w:val="28"/>
          <w:lang w:eastAsia="en-GB"/>
        </w:rPr>
        <w:t>Aims</w:t>
      </w:r>
      <w:bookmarkEnd w:id="0"/>
      <w:r w:rsidRPr="002D4072">
        <w:rPr>
          <w:rFonts w:eastAsia="Arial"/>
          <w:bCs/>
          <w:color w:val="auto"/>
          <w:szCs w:val="28"/>
          <w:lang w:eastAsia="en-GB"/>
        </w:rPr>
        <w:t xml:space="preserve"> </w:t>
      </w:r>
    </w:p>
    <w:p w:rsidRPr="002D4072" w:rsidR="00144633" w:rsidP="002D4072" w:rsidRDefault="002D4072" w14:paraId="5892E38F" w14:textId="76DB7163">
      <w:pPr>
        <w:pStyle w:val="6Abstract"/>
        <w:rPr>
          <w:sz w:val="20"/>
          <w:szCs w:val="20"/>
        </w:rPr>
      </w:pPr>
      <w:r w:rsidRPr="0017210E">
        <w:rPr>
          <w:sz w:val="20"/>
          <w:szCs w:val="20"/>
        </w:rPr>
        <w:t xml:space="preserve">The purpose of this policy is to ensure that </w:t>
      </w:r>
      <w:r>
        <w:rPr>
          <w:sz w:val="20"/>
          <w:szCs w:val="20"/>
        </w:rPr>
        <w:t>Sir Bobby Robson School</w:t>
      </w:r>
      <w:r w:rsidRPr="0017210E">
        <w:rPr>
          <w:sz w:val="20"/>
          <w:szCs w:val="20"/>
        </w:rPr>
        <w:t xml:space="preserve"> make</w:t>
      </w:r>
      <w:r>
        <w:rPr>
          <w:sz w:val="20"/>
          <w:szCs w:val="20"/>
        </w:rPr>
        <w:t>s</w:t>
      </w:r>
      <w:r w:rsidRPr="0017210E">
        <w:rPr>
          <w:sz w:val="20"/>
          <w:szCs w:val="20"/>
        </w:rPr>
        <w:t xml:space="preserve"> accurate provision for children with appropriately designated needs, in compliance with legal and moral obligations. It aims to prevent inaccurate placements and ensure that all involved in seeking and administering placements fully understand the admission process, promoting fairness and clarity for all stakeholders. </w:t>
      </w:r>
    </w:p>
    <w:p w:rsidR="002D4072" w:rsidP="002D4072" w:rsidRDefault="002D4072" w14:paraId="7CA810B0" w14:textId="24AC564E">
      <w:pPr>
        <w:pStyle w:val="Heading1"/>
        <w:rPr>
          <w:rFonts w:eastAsia="Arial"/>
          <w:color w:val="auto"/>
          <w:szCs w:val="28"/>
          <w:lang w:eastAsia="en-GB"/>
        </w:rPr>
      </w:pPr>
      <w:bookmarkStart w:name="_Toc211179349" w:id="1"/>
      <w:r w:rsidRPr="002D4072">
        <w:rPr>
          <w:rFonts w:eastAsia="Arial"/>
          <w:bCs/>
          <w:color w:val="auto"/>
          <w:szCs w:val="28"/>
          <w:lang w:eastAsia="en-GB"/>
        </w:rPr>
        <w:t>2. Admissions</w:t>
      </w:r>
      <w:r>
        <w:rPr>
          <w:rFonts w:eastAsia="Arial"/>
          <w:color w:val="auto"/>
          <w:szCs w:val="28"/>
          <w:lang w:eastAsia="en-GB"/>
        </w:rPr>
        <w:t xml:space="preserve"> Process</w:t>
      </w:r>
      <w:bookmarkEnd w:id="1"/>
      <w:r>
        <w:rPr>
          <w:rFonts w:eastAsia="Arial"/>
          <w:color w:val="auto"/>
          <w:szCs w:val="28"/>
          <w:lang w:eastAsia="en-GB"/>
        </w:rPr>
        <w:t xml:space="preserve"> </w:t>
      </w:r>
    </w:p>
    <w:p w:rsidR="002848C2" w:rsidP="009F00A0" w:rsidRDefault="002848C2" w14:paraId="22448C53" w14:textId="0B4AACF8">
      <w:pPr>
        <w:pStyle w:val="6Abstract"/>
        <w:rPr>
          <w:sz w:val="20"/>
          <w:szCs w:val="20"/>
          <w:lang w:eastAsia="en-GB"/>
        </w:rPr>
      </w:pPr>
      <w:r>
        <w:rPr>
          <w:sz w:val="20"/>
          <w:szCs w:val="20"/>
          <w:lang w:eastAsia="en-GB"/>
        </w:rPr>
        <w:t>Sir Bobby Robson School</w:t>
      </w:r>
      <w:r w:rsidRPr="002848C2">
        <w:rPr>
          <w:sz w:val="20"/>
          <w:szCs w:val="20"/>
          <w:lang w:eastAsia="en-GB"/>
        </w:rPr>
        <w:t xml:space="preserve"> is a specialist </w:t>
      </w:r>
      <w:r w:rsidR="00DD7E5F">
        <w:rPr>
          <w:sz w:val="20"/>
          <w:szCs w:val="20"/>
          <w:lang w:eastAsia="en-GB"/>
        </w:rPr>
        <w:t>day provision</w:t>
      </w:r>
      <w:r w:rsidRPr="002848C2">
        <w:rPr>
          <w:sz w:val="20"/>
          <w:szCs w:val="20"/>
          <w:lang w:eastAsia="en-GB"/>
        </w:rPr>
        <w:t xml:space="preserve"> for children whose primary need is social, emotional and mental health difficulties (SEMH). It is expected therefore that children entering the school will have identified SEMH needs and hold an Education, Health and Care Plan that states as such. </w:t>
      </w:r>
    </w:p>
    <w:p w:rsidR="00F52195" w:rsidP="009F00A0" w:rsidRDefault="002848C2" w14:paraId="63E95591" w14:textId="77777777">
      <w:pPr>
        <w:pStyle w:val="6Abstract"/>
        <w:rPr>
          <w:sz w:val="20"/>
          <w:szCs w:val="20"/>
          <w:lang w:eastAsia="en-GB"/>
        </w:rPr>
      </w:pPr>
      <w:r>
        <w:rPr>
          <w:sz w:val="20"/>
          <w:szCs w:val="20"/>
          <w:lang w:eastAsia="en-GB"/>
        </w:rPr>
        <w:t>Our school</w:t>
      </w:r>
      <w:r w:rsidRPr="002848C2">
        <w:rPr>
          <w:sz w:val="20"/>
          <w:szCs w:val="20"/>
          <w:lang w:eastAsia="en-GB"/>
        </w:rPr>
        <w:t xml:space="preserve"> caters for pupils from </w:t>
      </w:r>
      <w:r>
        <w:rPr>
          <w:sz w:val="20"/>
          <w:szCs w:val="20"/>
          <w:lang w:eastAsia="en-GB"/>
        </w:rPr>
        <w:t>Year 4</w:t>
      </w:r>
      <w:r w:rsidRPr="002848C2">
        <w:rPr>
          <w:sz w:val="20"/>
          <w:szCs w:val="20"/>
          <w:lang w:eastAsia="en-GB"/>
        </w:rPr>
        <w:t xml:space="preserve"> to year 1</w:t>
      </w:r>
      <w:r>
        <w:rPr>
          <w:sz w:val="20"/>
          <w:szCs w:val="20"/>
          <w:lang w:eastAsia="en-GB"/>
        </w:rPr>
        <w:t>1</w:t>
      </w:r>
      <w:r w:rsidRPr="002848C2">
        <w:rPr>
          <w:sz w:val="20"/>
          <w:szCs w:val="20"/>
          <w:lang w:eastAsia="en-GB"/>
        </w:rPr>
        <w:t xml:space="preserve"> in key stages 2, 3</w:t>
      </w:r>
      <w:r>
        <w:rPr>
          <w:sz w:val="20"/>
          <w:szCs w:val="20"/>
          <w:lang w:eastAsia="en-GB"/>
        </w:rPr>
        <w:t xml:space="preserve"> and 4</w:t>
      </w:r>
      <w:r w:rsidRPr="002848C2">
        <w:rPr>
          <w:sz w:val="20"/>
          <w:szCs w:val="20"/>
          <w:lang w:eastAsia="en-GB"/>
        </w:rPr>
        <w:t xml:space="preserve">. The aim of this policy is to ensure that the school admits, as far as is possible, those pupils whose special educational needs can be met effectively and in doing so ensure progress in all aspects of development. </w:t>
      </w:r>
    </w:p>
    <w:p w:rsidR="00F52195" w:rsidP="009F00A0" w:rsidRDefault="002848C2" w14:paraId="3B54E6D7" w14:textId="77777777">
      <w:pPr>
        <w:pStyle w:val="6Abstract"/>
        <w:rPr>
          <w:sz w:val="20"/>
          <w:szCs w:val="20"/>
          <w:lang w:eastAsia="en-GB"/>
        </w:rPr>
      </w:pPr>
      <w:r w:rsidRPr="002848C2">
        <w:rPr>
          <w:sz w:val="20"/>
          <w:szCs w:val="20"/>
          <w:lang w:eastAsia="en-GB"/>
        </w:rPr>
        <w:t xml:space="preserve">Admission to the school shall be determined by formal consultation. </w:t>
      </w:r>
    </w:p>
    <w:p w:rsidRPr="002D4072" w:rsidR="002D4072" w:rsidP="002D4072" w:rsidRDefault="002848C2" w14:paraId="54F73128" w14:textId="46386B15">
      <w:pPr>
        <w:pStyle w:val="6Abstract"/>
        <w:rPr>
          <w:sz w:val="20"/>
          <w:szCs w:val="20"/>
          <w:lang w:val="en-GB" w:eastAsia="en-GB"/>
        </w:rPr>
      </w:pPr>
      <w:r w:rsidRPr="002848C2">
        <w:rPr>
          <w:sz w:val="20"/>
          <w:szCs w:val="20"/>
          <w:lang w:eastAsia="en-GB"/>
        </w:rPr>
        <w:t xml:space="preserve">Children who have difficulties with their emotional and social development may have immature social skills and find it difficult to make and sustain healthy relationships. These difficulties may be displayed through the young person becoming withdrawn or isolated, as well as through challenging, disruptive or disturbing </w:t>
      </w:r>
      <w:proofErr w:type="spellStart"/>
      <w:r w:rsidRPr="002848C2">
        <w:rPr>
          <w:sz w:val="20"/>
          <w:szCs w:val="20"/>
          <w:lang w:eastAsia="en-GB"/>
        </w:rPr>
        <w:t>behaviour</w:t>
      </w:r>
      <w:proofErr w:type="spellEnd"/>
      <w:r w:rsidRPr="002848C2">
        <w:rPr>
          <w:sz w:val="20"/>
          <w:szCs w:val="20"/>
          <w:lang w:eastAsia="en-GB"/>
        </w:rPr>
        <w:t xml:space="preserve">. SEMH can manifest as difficulties relating to problems of mood (anxiety or depression), problems of conduct (oppositional defiance and more severe conduct problems including aggression), </w:t>
      </w:r>
      <w:proofErr w:type="spellStart"/>
      <w:r w:rsidRPr="002848C2">
        <w:rPr>
          <w:sz w:val="20"/>
          <w:szCs w:val="20"/>
          <w:lang w:eastAsia="en-GB"/>
        </w:rPr>
        <w:t>self harm</w:t>
      </w:r>
      <w:proofErr w:type="spellEnd"/>
      <w:r w:rsidRPr="002848C2">
        <w:rPr>
          <w:sz w:val="20"/>
          <w:szCs w:val="20"/>
          <w:lang w:eastAsia="en-GB"/>
        </w:rPr>
        <w:t xml:space="preserve">, substance abuse, eating disorders or physical symptoms that are medically unexplained. Some children may have </w:t>
      </w:r>
      <w:proofErr w:type="spellStart"/>
      <w:r w:rsidRPr="002848C2">
        <w:rPr>
          <w:sz w:val="20"/>
          <w:szCs w:val="20"/>
          <w:lang w:eastAsia="en-GB"/>
        </w:rPr>
        <w:t>recognised</w:t>
      </w:r>
      <w:proofErr w:type="spellEnd"/>
      <w:r w:rsidRPr="002848C2">
        <w:rPr>
          <w:sz w:val="20"/>
          <w:szCs w:val="20"/>
          <w:lang w:eastAsia="en-GB"/>
        </w:rPr>
        <w:t xml:space="preserve"> disorders such as attention deficit disorder (ADD), attention deficit hyperactive disorder (ADHD), attachment disorder, </w:t>
      </w:r>
      <w:proofErr w:type="gramStart"/>
      <w:r w:rsidRPr="002848C2">
        <w:rPr>
          <w:sz w:val="20"/>
          <w:szCs w:val="20"/>
          <w:lang w:eastAsia="en-GB"/>
        </w:rPr>
        <w:t>an anxiety</w:t>
      </w:r>
      <w:proofErr w:type="gramEnd"/>
      <w:r w:rsidRPr="002848C2">
        <w:rPr>
          <w:sz w:val="20"/>
          <w:szCs w:val="20"/>
          <w:lang w:eastAsia="en-GB"/>
        </w:rPr>
        <w:t xml:space="preserve"> disorder or more rarely schizophrenia or bipolar disorder.</w:t>
      </w:r>
    </w:p>
    <w:p w:rsidR="00514403" w:rsidP="00514403" w:rsidRDefault="002D4072" w14:paraId="31EEF9A8" w14:textId="43B82C87">
      <w:pPr>
        <w:pStyle w:val="Heading1"/>
        <w:rPr>
          <w:rFonts w:eastAsia="Arial"/>
          <w:color w:val="auto"/>
          <w:szCs w:val="28"/>
          <w:lang w:eastAsia="en-GB"/>
        </w:rPr>
      </w:pPr>
      <w:bookmarkStart w:name="_Toc211179350" w:id="2"/>
      <w:r>
        <w:rPr>
          <w:rFonts w:eastAsia="Arial"/>
          <w:color w:val="auto"/>
          <w:szCs w:val="28"/>
          <w:lang w:eastAsia="en-GB"/>
        </w:rPr>
        <w:t>3</w:t>
      </w:r>
      <w:r w:rsidR="004425D4">
        <w:rPr>
          <w:rFonts w:eastAsia="Arial"/>
          <w:color w:val="auto"/>
          <w:szCs w:val="28"/>
          <w:lang w:eastAsia="en-GB"/>
        </w:rPr>
        <w:t>. Admissions Criteria</w:t>
      </w:r>
      <w:bookmarkEnd w:id="2"/>
    </w:p>
    <w:p w:rsidR="00B6345F" w:rsidP="1F836F07" w:rsidRDefault="00B6345F" w14:paraId="72A604AB" w14:textId="77777777" w14:noSpellErr="1">
      <w:pPr>
        <w:pStyle w:val="Default"/>
        <w:rPr>
          <w:rFonts w:ascii="Arial" w:hAnsi="Arial" w:cs="Arial"/>
          <w:sz w:val="20"/>
          <w:szCs w:val="20"/>
          <w:lang w:val="en-US"/>
        </w:rPr>
      </w:pPr>
      <w:r w:rsidRPr="1F836F07" w:rsidR="00B6345F">
        <w:rPr>
          <w:rFonts w:ascii="Arial" w:hAnsi="Arial" w:cs="Arial"/>
          <w:sz w:val="20"/>
          <w:szCs w:val="20"/>
          <w:lang w:val="en-US"/>
        </w:rPr>
        <w:t xml:space="preserve">When considering the appropriateness of a placement request, it is </w:t>
      </w:r>
      <w:r w:rsidRPr="1F836F07" w:rsidR="00B6345F">
        <w:rPr>
          <w:rFonts w:ascii="Arial" w:hAnsi="Arial" w:cs="Arial"/>
          <w:sz w:val="20"/>
          <w:szCs w:val="20"/>
          <w:lang w:val="en-US"/>
        </w:rPr>
        <w:t>anticipated</w:t>
      </w:r>
      <w:r w:rsidRPr="1F836F07" w:rsidR="00B6345F">
        <w:rPr>
          <w:rFonts w:ascii="Arial" w:hAnsi="Arial" w:cs="Arial"/>
          <w:sz w:val="20"/>
          <w:szCs w:val="20"/>
          <w:lang w:val="en-US"/>
        </w:rPr>
        <w:t xml:space="preserve"> that a pupil would be identified as </w:t>
      </w:r>
      <w:r w:rsidRPr="1F836F07" w:rsidR="00B6345F">
        <w:rPr>
          <w:rFonts w:ascii="Arial" w:hAnsi="Arial" w:cs="Arial"/>
          <w:sz w:val="20"/>
          <w:szCs w:val="20"/>
          <w:lang w:val="en-US"/>
        </w:rPr>
        <w:t>exhibiting</w:t>
      </w:r>
      <w:r w:rsidRPr="1F836F07" w:rsidR="00B6345F">
        <w:rPr>
          <w:rFonts w:ascii="Arial" w:hAnsi="Arial" w:cs="Arial"/>
          <w:sz w:val="20"/>
          <w:szCs w:val="20"/>
          <w:lang w:val="en-US"/>
        </w:rPr>
        <w:t xml:space="preserve"> at least one of the following </w:t>
      </w:r>
      <w:r w:rsidRPr="1F836F07" w:rsidR="00B6345F">
        <w:rPr>
          <w:rFonts w:ascii="Arial" w:hAnsi="Arial" w:cs="Arial"/>
          <w:sz w:val="20"/>
          <w:szCs w:val="20"/>
          <w:lang w:val="en-US"/>
        </w:rPr>
        <w:t>behaviours</w:t>
      </w:r>
      <w:r w:rsidRPr="1F836F07" w:rsidR="00B6345F">
        <w:rPr>
          <w:rFonts w:ascii="Arial" w:hAnsi="Arial" w:cs="Arial"/>
          <w:sz w:val="20"/>
          <w:szCs w:val="20"/>
          <w:lang w:val="en-US"/>
        </w:rPr>
        <w:t xml:space="preserve">: </w:t>
      </w:r>
    </w:p>
    <w:p w:rsidRPr="00B6345F" w:rsidR="003A70CE" w:rsidP="00B6345F" w:rsidRDefault="003A70CE" w14:paraId="30628083" w14:textId="77777777">
      <w:pPr>
        <w:pStyle w:val="Default"/>
        <w:rPr>
          <w:rFonts w:ascii="Arial" w:hAnsi="Arial" w:cs="Arial"/>
          <w:sz w:val="20"/>
          <w:szCs w:val="20"/>
        </w:rPr>
      </w:pPr>
    </w:p>
    <w:p w:rsidRPr="00B6345F" w:rsidR="00B6345F" w:rsidP="1F836F07" w:rsidRDefault="00B6345F" w14:paraId="660DFB25" w14:textId="3E100212" w14:noSpellErr="1">
      <w:pPr>
        <w:pStyle w:val="Default"/>
        <w:numPr>
          <w:ilvl w:val="0"/>
          <w:numId w:val="30"/>
        </w:numPr>
        <w:spacing w:after="18"/>
        <w:rPr>
          <w:rFonts w:ascii="Arial" w:hAnsi="Arial" w:cs="Arial"/>
          <w:sz w:val="20"/>
          <w:szCs w:val="20"/>
          <w:lang w:val="en-US"/>
        </w:rPr>
      </w:pPr>
      <w:r w:rsidRPr="1F836F07" w:rsidR="00B6345F">
        <w:rPr>
          <w:rFonts w:ascii="Arial" w:hAnsi="Arial" w:cs="Arial"/>
          <w:sz w:val="20"/>
          <w:szCs w:val="20"/>
          <w:lang w:val="en-US"/>
        </w:rPr>
        <w:t>Expressed desire to harm others for reasons of self</w:t>
      </w:r>
      <w:r w:rsidRPr="1F836F07" w:rsidR="00B6345F">
        <w:rPr>
          <w:rFonts w:ascii="Arial" w:hAnsi="Arial" w:cs="Arial"/>
          <w:sz w:val="20"/>
          <w:szCs w:val="20"/>
          <w:lang w:val="en-US"/>
        </w:rPr>
        <w:t>- esteem</w:t>
      </w:r>
      <w:r w:rsidRPr="1F836F07" w:rsidR="00B6345F">
        <w:rPr>
          <w:rFonts w:ascii="Arial" w:hAnsi="Arial" w:cs="Arial"/>
          <w:sz w:val="20"/>
          <w:szCs w:val="20"/>
          <w:lang w:val="en-US"/>
        </w:rPr>
        <w:t xml:space="preserve"> and/or status, including psychological intimidation or bullying</w:t>
      </w:r>
      <w:r w:rsidRPr="1F836F07" w:rsidR="003A70CE">
        <w:rPr>
          <w:rFonts w:ascii="Arial" w:hAnsi="Arial" w:cs="Arial"/>
          <w:sz w:val="20"/>
          <w:szCs w:val="20"/>
          <w:lang w:val="en-US"/>
        </w:rPr>
        <w:t>.</w:t>
      </w:r>
    </w:p>
    <w:p w:rsidRPr="00B6345F" w:rsidR="00B6345F" w:rsidP="00B86C22" w:rsidRDefault="00B6345F" w14:paraId="6868ADA6" w14:textId="4575C3DE">
      <w:pPr>
        <w:pStyle w:val="Default"/>
        <w:numPr>
          <w:ilvl w:val="0"/>
          <w:numId w:val="30"/>
        </w:numPr>
        <w:spacing w:after="18"/>
        <w:rPr>
          <w:rFonts w:ascii="Arial" w:hAnsi="Arial" w:cs="Arial"/>
          <w:sz w:val="20"/>
          <w:szCs w:val="20"/>
        </w:rPr>
      </w:pPr>
      <w:r w:rsidRPr="00B6345F">
        <w:rPr>
          <w:rFonts w:ascii="Arial" w:hAnsi="Arial" w:cs="Arial"/>
          <w:sz w:val="20"/>
          <w:szCs w:val="20"/>
        </w:rPr>
        <w:lastRenderedPageBreak/>
        <w:t>Regular sustained aggression towards staff and peers which may include violence and assault whilst in crisis</w:t>
      </w:r>
      <w:r w:rsidR="003A70CE">
        <w:rPr>
          <w:rFonts w:ascii="Arial" w:hAnsi="Arial" w:cs="Arial"/>
          <w:sz w:val="20"/>
          <w:szCs w:val="20"/>
        </w:rPr>
        <w:t>.</w:t>
      </w:r>
      <w:r w:rsidRPr="00B6345F">
        <w:rPr>
          <w:rFonts w:ascii="Arial" w:hAnsi="Arial" w:cs="Arial"/>
          <w:sz w:val="20"/>
          <w:szCs w:val="20"/>
        </w:rPr>
        <w:t xml:space="preserve"> </w:t>
      </w:r>
    </w:p>
    <w:p w:rsidRPr="00B6345F" w:rsidR="00B6345F" w:rsidP="1F836F07" w:rsidRDefault="00B6345F" w14:paraId="12DA9EFC" w14:textId="488B478F" w14:noSpellErr="1">
      <w:pPr>
        <w:pStyle w:val="Default"/>
        <w:numPr>
          <w:ilvl w:val="0"/>
          <w:numId w:val="30"/>
        </w:numPr>
        <w:spacing w:after="18"/>
        <w:rPr>
          <w:rFonts w:ascii="Arial" w:hAnsi="Arial" w:cs="Arial"/>
          <w:sz w:val="20"/>
          <w:szCs w:val="20"/>
          <w:lang w:val="en-US"/>
        </w:rPr>
      </w:pPr>
      <w:r w:rsidRPr="1F836F07" w:rsidR="00B6345F">
        <w:rPr>
          <w:rFonts w:ascii="Arial" w:hAnsi="Arial" w:cs="Arial"/>
          <w:sz w:val="20"/>
          <w:szCs w:val="20"/>
          <w:lang w:val="en-US"/>
        </w:rPr>
        <w:t xml:space="preserve">Persistent inability to manage their own </w:t>
      </w:r>
      <w:r w:rsidRPr="1F836F07" w:rsidR="00B6345F">
        <w:rPr>
          <w:rFonts w:ascii="Arial" w:hAnsi="Arial" w:cs="Arial"/>
          <w:sz w:val="20"/>
          <w:szCs w:val="20"/>
          <w:lang w:val="en-US"/>
        </w:rPr>
        <w:t>behaviour</w:t>
      </w:r>
      <w:r w:rsidRPr="1F836F07" w:rsidR="00B86C22">
        <w:rPr>
          <w:rFonts w:ascii="Arial" w:hAnsi="Arial" w:cs="Arial"/>
          <w:sz w:val="20"/>
          <w:szCs w:val="20"/>
          <w:lang w:val="en-US"/>
        </w:rPr>
        <w:t>.</w:t>
      </w:r>
      <w:r w:rsidRPr="1F836F07" w:rsidR="00B6345F">
        <w:rPr>
          <w:rFonts w:ascii="Arial" w:hAnsi="Arial" w:cs="Arial"/>
          <w:sz w:val="20"/>
          <w:szCs w:val="20"/>
          <w:lang w:val="en-US"/>
        </w:rPr>
        <w:t xml:space="preserve"> </w:t>
      </w:r>
    </w:p>
    <w:p w:rsidRPr="00B6345F" w:rsidR="00B6345F" w:rsidP="00B86C22" w:rsidRDefault="00B6345F" w14:paraId="6811EFAD" w14:textId="4FCBF719">
      <w:pPr>
        <w:pStyle w:val="Default"/>
        <w:numPr>
          <w:ilvl w:val="0"/>
          <w:numId w:val="30"/>
        </w:numPr>
        <w:spacing w:after="18"/>
        <w:rPr>
          <w:rFonts w:ascii="Arial" w:hAnsi="Arial" w:cs="Arial"/>
          <w:sz w:val="20"/>
          <w:szCs w:val="20"/>
        </w:rPr>
      </w:pPr>
      <w:r w:rsidRPr="00B6345F">
        <w:rPr>
          <w:rFonts w:ascii="Arial" w:hAnsi="Arial" w:cs="Arial"/>
          <w:sz w:val="20"/>
          <w:szCs w:val="20"/>
        </w:rPr>
        <w:t xml:space="preserve">Persistent non-compliance with directions, rules and routines regularly disrupting learning and which may occasionally lead to absconding from school </w:t>
      </w:r>
    </w:p>
    <w:p w:rsidRPr="00B6345F" w:rsidR="00B6345F" w:rsidP="1F836F07" w:rsidRDefault="00B6345F" w14:paraId="1324C0A7" w14:textId="6AA68928" w14:noSpellErr="1">
      <w:pPr>
        <w:pStyle w:val="Default"/>
        <w:numPr>
          <w:ilvl w:val="0"/>
          <w:numId w:val="30"/>
        </w:numPr>
        <w:spacing w:after="18"/>
        <w:rPr>
          <w:rFonts w:ascii="Arial" w:hAnsi="Arial" w:cs="Arial"/>
          <w:sz w:val="20"/>
          <w:szCs w:val="20"/>
          <w:lang w:val="en-US"/>
        </w:rPr>
      </w:pPr>
      <w:r w:rsidRPr="1F836F07" w:rsidR="00B6345F">
        <w:rPr>
          <w:rFonts w:ascii="Arial" w:hAnsi="Arial" w:cs="Arial"/>
          <w:sz w:val="20"/>
          <w:szCs w:val="20"/>
          <w:lang w:val="en-US"/>
        </w:rPr>
        <w:t xml:space="preserve">Inappropriate sexualized </w:t>
      </w:r>
      <w:r w:rsidRPr="1F836F07" w:rsidR="00B6345F">
        <w:rPr>
          <w:rFonts w:ascii="Arial" w:hAnsi="Arial" w:cs="Arial"/>
          <w:sz w:val="20"/>
          <w:szCs w:val="20"/>
          <w:lang w:val="en-US"/>
        </w:rPr>
        <w:t>behaviour</w:t>
      </w:r>
      <w:r w:rsidRPr="1F836F07" w:rsidR="00B6345F">
        <w:rPr>
          <w:rFonts w:ascii="Arial" w:hAnsi="Arial" w:cs="Arial"/>
          <w:sz w:val="20"/>
          <w:szCs w:val="20"/>
          <w:lang w:val="en-US"/>
        </w:rPr>
        <w:t xml:space="preserve"> (</w:t>
      </w:r>
      <w:r w:rsidRPr="1F836F07" w:rsidR="00CB3DD0">
        <w:rPr>
          <w:rFonts w:ascii="Arial" w:hAnsi="Arial" w:cs="Arial"/>
          <w:sz w:val="20"/>
          <w:szCs w:val="20"/>
          <w:lang w:val="en-US"/>
        </w:rPr>
        <w:t>t</w:t>
      </w:r>
      <w:r w:rsidRPr="1F836F07" w:rsidR="00B6345F">
        <w:rPr>
          <w:rFonts w:ascii="Arial" w:hAnsi="Arial" w:cs="Arial"/>
          <w:sz w:val="20"/>
          <w:szCs w:val="20"/>
          <w:lang w:val="en-US"/>
        </w:rPr>
        <w:t>he impact of this will need to be considered in relation to the safety of current vulnerable pupils)</w:t>
      </w:r>
      <w:r w:rsidRPr="1F836F07" w:rsidR="00CB3DD0">
        <w:rPr>
          <w:rFonts w:ascii="Arial" w:hAnsi="Arial" w:cs="Arial"/>
          <w:sz w:val="20"/>
          <w:szCs w:val="20"/>
          <w:lang w:val="en-US"/>
        </w:rPr>
        <w:t>.</w:t>
      </w:r>
      <w:r w:rsidRPr="1F836F07" w:rsidR="00B6345F">
        <w:rPr>
          <w:rFonts w:ascii="Arial" w:hAnsi="Arial" w:cs="Arial"/>
          <w:sz w:val="20"/>
          <w:szCs w:val="20"/>
          <w:lang w:val="en-US"/>
        </w:rPr>
        <w:t xml:space="preserve"> </w:t>
      </w:r>
    </w:p>
    <w:p w:rsidRPr="00B6345F" w:rsidR="00B6345F" w:rsidP="1F836F07" w:rsidRDefault="00B6345F" w14:paraId="03FF835D" w14:textId="2728D1CF" w14:noSpellErr="1">
      <w:pPr>
        <w:pStyle w:val="Default"/>
        <w:numPr>
          <w:ilvl w:val="0"/>
          <w:numId w:val="30"/>
        </w:numPr>
        <w:spacing w:after="18"/>
        <w:rPr>
          <w:rFonts w:ascii="Arial" w:hAnsi="Arial" w:cs="Arial"/>
          <w:sz w:val="20"/>
          <w:szCs w:val="20"/>
          <w:lang w:val="en-US"/>
        </w:rPr>
      </w:pPr>
      <w:r w:rsidRPr="1F836F07" w:rsidR="00B6345F">
        <w:rPr>
          <w:rFonts w:ascii="Arial" w:hAnsi="Arial" w:cs="Arial"/>
          <w:sz w:val="20"/>
          <w:szCs w:val="20"/>
          <w:lang w:val="en-US"/>
        </w:rPr>
        <w:t xml:space="preserve">Regular low-level self-harming, obsessional </w:t>
      </w:r>
      <w:r w:rsidRPr="1F836F07" w:rsidR="00B6345F">
        <w:rPr>
          <w:rFonts w:ascii="Arial" w:hAnsi="Arial" w:cs="Arial"/>
          <w:sz w:val="20"/>
          <w:szCs w:val="20"/>
          <w:lang w:val="en-US"/>
        </w:rPr>
        <w:t>behaviour</w:t>
      </w:r>
      <w:r w:rsidRPr="1F836F07" w:rsidR="00B6345F">
        <w:rPr>
          <w:rFonts w:ascii="Arial" w:hAnsi="Arial" w:cs="Arial"/>
          <w:sz w:val="20"/>
          <w:szCs w:val="20"/>
          <w:lang w:val="en-US"/>
        </w:rPr>
        <w:t xml:space="preserve"> which includes eating disorders</w:t>
      </w:r>
      <w:r w:rsidRPr="1F836F07" w:rsidR="004E1ED4">
        <w:rPr>
          <w:rFonts w:ascii="Arial" w:hAnsi="Arial" w:cs="Arial"/>
          <w:sz w:val="20"/>
          <w:szCs w:val="20"/>
          <w:lang w:val="en-US"/>
        </w:rPr>
        <w:t>.</w:t>
      </w:r>
      <w:r w:rsidRPr="1F836F07" w:rsidR="00B6345F">
        <w:rPr>
          <w:rFonts w:ascii="Arial" w:hAnsi="Arial" w:cs="Arial"/>
          <w:sz w:val="20"/>
          <w:szCs w:val="20"/>
          <w:lang w:val="en-US"/>
        </w:rPr>
        <w:t xml:space="preserve"> </w:t>
      </w:r>
    </w:p>
    <w:p w:rsidRPr="00B6345F" w:rsidR="00B6345F" w:rsidP="1F836F07" w:rsidRDefault="00B6345F" w14:paraId="7C5F3F34" w14:textId="4D1E110E" w14:noSpellErr="1">
      <w:pPr>
        <w:pStyle w:val="Default"/>
        <w:numPr>
          <w:ilvl w:val="0"/>
          <w:numId w:val="30"/>
        </w:numPr>
        <w:spacing w:after="18"/>
        <w:rPr>
          <w:rFonts w:ascii="Arial" w:hAnsi="Arial" w:cs="Arial"/>
          <w:sz w:val="20"/>
          <w:szCs w:val="20"/>
          <w:lang w:val="en-US"/>
        </w:rPr>
      </w:pPr>
      <w:r w:rsidRPr="1F836F07" w:rsidR="00B6345F">
        <w:rPr>
          <w:rFonts w:ascii="Arial" w:hAnsi="Arial" w:cs="Arial"/>
          <w:sz w:val="20"/>
          <w:szCs w:val="20"/>
          <w:lang w:val="en-US"/>
        </w:rPr>
        <w:t xml:space="preserve">Persistent lack of empathy and respect for the needs, feelings, </w:t>
      </w:r>
      <w:r w:rsidRPr="1F836F07" w:rsidR="00B6345F">
        <w:rPr>
          <w:rFonts w:ascii="Arial" w:hAnsi="Arial" w:cs="Arial"/>
          <w:sz w:val="20"/>
          <w:szCs w:val="20"/>
          <w:lang w:val="en-US"/>
        </w:rPr>
        <w:t>emotions</w:t>
      </w:r>
      <w:r w:rsidRPr="1F836F07" w:rsidR="00B6345F">
        <w:rPr>
          <w:rFonts w:ascii="Arial" w:hAnsi="Arial" w:cs="Arial"/>
          <w:sz w:val="20"/>
          <w:szCs w:val="20"/>
          <w:lang w:val="en-US"/>
        </w:rPr>
        <w:t xml:space="preserve"> and rights of </w:t>
      </w:r>
      <w:r w:rsidRPr="1F836F07" w:rsidR="00B6345F">
        <w:rPr>
          <w:rFonts w:ascii="Arial" w:hAnsi="Arial" w:cs="Arial"/>
          <w:sz w:val="20"/>
          <w:szCs w:val="20"/>
          <w:lang w:val="en-US"/>
        </w:rPr>
        <w:t>others</w:t>
      </w:r>
      <w:r w:rsidRPr="1F836F07" w:rsidR="00B6345F">
        <w:rPr>
          <w:rFonts w:ascii="Arial" w:hAnsi="Arial" w:cs="Arial"/>
          <w:sz w:val="20"/>
          <w:szCs w:val="20"/>
          <w:lang w:val="en-US"/>
        </w:rPr>
        <w:t xml:space="preserve"> including inappropriate emotional responses and actions </w:t>
      </w:r>
      <w:r w:rsidRPr="1F836F07" w:rsidR="00B6345F">
        <w:rPr>
          <w:rFonts w:ascii="Arial" w:hAnsi="Arial" w:cs="Arial"/>
          <w:sz w:val="20"/>
          <w:szCs w:val="20"/>
          <w:lang w:val="en-US"/>
        </w:rPr>
        <w:t>in a given</w:t>
      </w:r>
      <w:r w:rsidRPr="1F836F07" w:rsidR="00B6345F">
        <w:rPr>
          <w:rFonts w:ascii="Arial" w:hAnsi="Arial" w:cs="Arial"/>
          <w:sz w:val="20"/>
          <w:szCs w:val="20"/>
          <w:lang w:val="en-US"/>
        </w:rPr>
        <w:t xml:space="preserve"> situation</w:t>
      </w:r>
      <w:r w:rsidRPr="1F836F07" w:rsidR="004E1ED4">
        <w:rPr>
          <w:rFonts w:ascii="Arial" w:hAnsi="Arial" w:cs="Arial"/>
          <w:sz w:val="20"/>
          <w:szCs w:val="20"/>
          <w:lang w:val="en-US"/>
        </w:rPr>
        <w:t>.</w:t>
      </w:r>
      <w:r w:rsidRPr="1F836F07" w:rsidR="00B6345F">
        <w:rPr>
          <w:rFonts w:ascii="Arial" w:hAnsi="Arial" w:cs="Arial"/>
          <w:sz w:val="20"/>
          <w:szCs w:val="20"/>
          <w:lang w:val="en-US"/>
        </w:rPr>
        <w:t xml:space="preserve"> </w:t>
      </w:r>
    </w:p>
    <w:p w:rsidRPr="00B6345F" w:rsidR="00B6345F" w:rsidP="00B86C22" w:rsidRDefault="00B6345F" w14:paraId="7FC10F42" w14:textId="09FB67AD">
      <w:pPr>
        <w:pStyle w:val="Default"/>
        <w:numPr>
          <w:ilvl w:val="0"/>
          <w:numId w:val="30"/>
        </w:numPr>
        <w:spacing w:after="18"/>
        <w:rPr>
          <w:rFonts w:ascii="Arial" w:hAnsi="Arial" w:cs="Arial"/>
          <w:sz w:val="20"/>
          <w:szCs w:val="20"/>
        </w:rPr>
      </w:pPr>
      <w:r w:rsidRPr="00B6345F">
        <w:rPr>
          <w:rFonts w:ascii="Arial" w:hAnsi="Arial" w:cs="Arial"/>
          <w:sz w:val="20"/>
          <w:szCs w:val="20"/>
        </w:rPr>
        <w:t>Severe and regular damage to property</w:t>
      </w:r>
      <w:r w:rsidR="00BA70C5">
        <w:rPr>
          <w:rFonts w:ascii="Arial" w:hAnsi="Arial" w:cs="Arial"/>
          <w:sz w:val="20"/>
          <w:szCs w:val="20"/>
        </w:rPr>
        <w:t>.</w:t>
      </w:r>
      <w:r w:rsidRPr="00B6345F">
        <w:rPr>
          <w:rFonts w:ascii="Arial" w:hAnsi="Arial" w:cs="Arial"/>
          <w:sz w:val="20"/>
          <w:szCs w:val="20"/>
        </w:rPr>
        <w:t xml:space="preserve"> </w:t>
      </w:r>
    </w:p>
    <w:p w:rsidRPr="00B6345F" w:rsidR="00B6345F" w:rsidP="00B86C22" w:rsidRDefault="00B6345F" w14:paraId="2C73645E" w14:textId="3DC79DFA">
      <w:pPr>
        <w:pStyle w:val="Default"/>
        <w:numPr>
          <w:ilvl w:val="0"/>
          <w:numId w:val="30"/>
        </w:numPr>
        <w:rPr>
          <w:rFonts w:ascii="Arial" w:hAnsi="Arial" w:cs="Arial"/>
          <w:sz w:val="20"/>
          <w:szCs w:val="20"/>
        </w:rPr>
      </w:pPr>
      <w:r w:rsidRPr="00B6345F">
        <w:rPr>
          <w:rFonts w:ascii="Arial" w:hAnsi="Arial" w:cs="Arial"/>
          <w:sz w:val="20"/>
          <w:szCs w:val="20"/>
        </w:rPr>
        <w:t>Regular safeguarding concerns which may need unplanned access to specialist support staff</w:t>
      </w:r>
      <w:r w:rsidR="00B76A89">
        <w:rPr>
          <w:rFonts w:ascii="Arial" w:hAnsi="Arial" w:cs="Arial"/>
          <w:sz w:val="20"/>
          <w:szCs w:val="20"/>
        </w:rPr>
        <w:t>.</w:t>
      </w:r>
      <w:r w:rsidRPr="00B6345F">
        <w:rPr>
          <w:rFonts w:ascii="Arial" w:hAnsi="Arial" w:cs="Arial"/>
          <w:sz w:val="20"/>
          <w:szCs w:val="20"/>
        </w:rPr>
        <w:t xml:space="preserve"> </w:t>
      </w:r>
    </w:p>
    <w:p w:rsidRPr="00B6345F" w:rsidR="00B6345F" w:rsidP="00B6345F" w:rsidRDefault="00B6345F" w14:paraId="61DE3AB2" w14:textId="77777777">
      <w:pPr>
        <w:pStyle w:val="Default"/>
        <w:rPr>
          <w:rFonts w:ascii="Arial" w:hAnsi="Arial" w:cs="Arial"/>
          <w:sz w:val="20"/>
          <w:szCs w:val="20"/>
        </w:rPr>
      </w:pPr>
    </w:p>
    <w:p w:rsidRPr="0058759A" w:rsidR="00047704" w:rsidP="00047704" w:rsidRDefault="00047704" w14:paraId="0636C90F" w14:textId="6EB5DF2B">
      <w:pPr>
        <w:pStyle w:val="Default"/>
        <w:rPr>
          <w:rFonts w:ascii="Arial" w:hAnsi="Arial" w:cs="Arial"/>
          <w:sz w:val="20"/>
          <w:szCs w:val="20"/>
        </w:rPr>
      </w:pPr>
      <w:r w:rsidRPr="0058759A">
        <w:rPr>
          <w:rFonts w:ascii="Arial" w:hAnsi="Arial" w:cs="Arial"/>
          <w:sz w:val="20"/>
          <w:szCs w:val="20"/>
        </w:rPr>
        <w:t>Pupils may also have associated communication and interaction needs or specific learning difficulties, but their primary need must be SEMH as defined in the SEND Code of Practice.</w:t>
      </w:r>
      <w:r w:rsidRPr="0058759A" w:rsidR="0058759A">
        <w:rPr>
          <w:rFonts w:ascii="Arial" w:hAnsi="Arial" w:cs="Arial"/>
          <w:sz w:val="20"/>
          <w:szCs w:val="20"/>
        </w:rPr>
        <w:t xml:space="preserve"> The school is unable to support pupils whose primary need is A</w:t>
      </w:r>
      <w:r w:rsidR="00B97201">
        <w:rPr>
          <w:rFonts w:ascii="Arial" w:hAnsi="Arial" w:cs="Arial"/>
          <w:sz w:val="20"/>
          <w:szCs w:val="20"/>
        </w:rPr>
        <w:t>utism</w:t>
      </w:r>
      <w:r w:rsidRPr="0058759A" w:rsidR="0058759A">
        <w:rPr>
          <w:rFonts w:ascii="Arial" w:hAnsi="Arial" w:cs="Arial"/>
          <w:sz w:val="20"/>
          <w:szCs w:val="20"/>
        </w:rPr>
        <w:t xml:space="preserve"> as this is a communication and interaction need.</w:t>
      </w:r>
    </w:p>
    <w:p w:rsidRPr="00B76A89" w:rsidR="00B76A89" w:rsidP="00B6345F" w:rsidRDefault="00B76A89" w14:paraId="1C891872" w14:textId="77777777">
      <w:pPr>
        <w:pStyle w:val="Default"/>
        <w:rPr>
          <w:rFonts w:ascii="Arial" w:hAnsi="Arial" w:cs="Arial"/>
          <w:sz w:val="20"/>
          <w:szCs w:val="20"/>
        </w:rPr>
      </w:pPr>
    </w:p>
    <w:p w:rsidR="00B6345F" w:rsidP="00B6345F" w:rsidRDefault="00B6345F" w14:paraId="06316D14" w14:textId="77777777">
      <w:pPr>
        <w:pStyle w:val="Default"/>
        <w:rPr>
          <w:rFonts w:ascii="Arial" w:hAnsi="Arial" w:cs="Arial"/>
          <w:sz w:val="20"/>
          <w:szCs w:val="20"/>
        </w:rPr>
      </w:pPr>
      <w:r w:rsidRPr="00B76A89">
        <w:rPr>
          <w:rFonts w:ascii="Arial" w:hAnsi="Arial" w:cs="Arial"/>
          <w:sz w:val="20"/>
          <w:szCs w:val="20"/>
        </w:rPr>
        <w:t xml:space="preserve">The pupil should not have persistent non-attendance as their rationale for placement. </w:t>
      </w:r>
    </w:p>
    <w:p w:rsidRPr="00B76A89" w:rsidR="00B76A89" w:rsidP="00B6345F" w:rsidRDefault="00B76A89" w14:paraId="67E9D28A" w14:textId="77777777">
      <w:pPr>
        <w:pStyle w:val="Default"/>
        <w:rPr>
          <w:rFonts w:ascii="Arial" w:hAnsi="Arial" w:cs="Arial"/>
          <w:sz w:val="20"/>
          <w:szCs w:val="20"/>
        </w:rPr>
      </w:pPr>
    </w:p>
    <w:p w:rsidR="002D4072" w:rsidP="00B6345F" w:rsidRDefault="00B6345F" w14:paraId="38C6A168" w14:textId="31325E66">
      <w:pPr>
        <w:pStyle w:val="6Abstract"/>
        <w:rPr>
          <w:rFonts w:cs="Arial"/>
          <w:sz w:val="20"/>
          <w:szCs w:val="20"/>
        </w:rPr>
      </w:pPr>
      <w:r w:rsidRPr="00B76A89">
        <w:rPr>
          <w:rFonts w:cs="Arial"/>
          <w:sz w:val="20"/>
          <w:szCs w:val="20"/>
        </w:rPr>
        <w:t>The school is unable to support pupils with complex medical and personal care needs.</w:t>
      </w:r>
    </w:p>
    <w:p w:rsidR="008D6C69" w:rsidP="00B6345F" w:rsidRDefault="00313CF0" w14:paraId="6BB03467" w14:textId="3A2039AE">
      <w:pPr>
        <w:pStyle w:val="6Abstract"/>
        <w:rPr>
          <w:rFonts w:cs="Arial"/>
          <w:sz w:val="20"/>
          <w:szCs w:val="20"/>
        </w:rPr>
      </w:pPr>
      <w:r>
        <w:rPr>
          <w:rFonts w:cs="Arial"/>
          <w:sz w:val="20"/>
          <w:szCs w:val="20"/>
        </w:rPr>
        <w:t xml:space="preserve">The pupil should not have a level of risk that cannot be managed safely within a small-group SEMH setting. </w:t>
      </w:r>
      <w:r w:rsidR="0058495A">
        <w:rPr>
          <w:rFonts w:cs="Arial"/>
          <w:sz w:val="20"/>
          <w:szCs w:val="20"/>
        </w:rPr>
        <w:t xml:space="preserve">We are unable to </w:t>
      </w:r>
      <w:r w:rsidR="00FE3DFB">
        <w:rPr>
          <w:rFonts w:cs="Arial"/>
          <w:sz w:val="20"/>
          <w:szCs w:val="20"/>
        </w:rPr>
        <w:t xml:space="preserve">support pupils on a one-to-one basis. </w:t>
      </w:r>
    </w:p>
    <w:p w:rsidRPr="00692BBF" w:rsidR="00DB6B83" w:rsidP="00692BBF" w:rsidRDefault="00DB6B83" w14:paraId="32AA42C5" w14:textId="5CE12657">
      <w:pPr>
        <w:pStyle w:val="Heading1"/>
        <w:rPr>
          <w:rFonts w:eastAsia="Arial"/>
          <w:color w:val="auto"/>
          <w:szCs w:val="28"/>
          <w:lang w:eastAsia="en-GB"/>
        </w:rPr>
      </w:pPr>
      <w:bookmarkStart w:name="_Toc211179351" w:id="3"/>
      <w:r>
        <w:rPr>
          <w:rFonts w:eastAsia="Arial"/>
          <w:color w:val="auto"/>
          <w:szCs w:val="28"/>
          <w:lang w:eastAsia="en-GB"/>
        </w:rPr>
        <w:t>4. Admission Decision Making</w:t>
      </w:r>
      <w:bookmarkEnd w:id="3"/>
    </w:p>
    <w:p w:rsidR="00DB6D4B" w:rsidP="1F836F07" w:rsidRDefault="00D71628" w14:paraId="4760FDF9" w14:textId="77777777" w14:noSpellErr="1">
      <w:pPr>
        <w:pStyle w:val="Default"/>
        <w:rPr>
          <w:rFonts w:ascii="Arial" w:hAnsi="Arial" w:cs="Arial"/>
          <w:sz w:val="20"/>
          <w:szCs w:val="20"/>
          <w:lang w:val="en-US"/>
        </w:rPr>
      </w:pPr>
      <w:r w:rsidRPr="1F836F07" w:rsidR="00D71628">
        <w:rPr>
          <w:rFonts w:ascii="Arial" w:hAnsi="Arial" w:cs="Arial"/>
          <w:sz w:val="20"/>
          <w:szCs w:val="20"/>
          <w:lang w:val="en-US"/>
        </w:rPr>
        <w:t xml:space="preserve">Upon receipt of a </w:t>
      </w:r>
      <w:r w:rsidRPr="1F836F07" w:rsidR="00D71628">
        <w:rPr>
          <w:rFonts w:ascii="Arial" w:hAnsi="Arial" w:cs="Arial"/>
          <w:sz w:val="20"/>
          <w:szCs w:val="20"/>
          <w:lang w:val="en-US"/>
        </w:rPr>
        <w:t>consultation</w:t>
      </w:r>
      <w:r w:rsidRPr="1F836F07" w:rsidR="00D71628">
        <w:rPr>
          <w:rFonts w:ascii="Arial" w:hAnsi="Arial" w:cs="Arial"/>
          <w:sz w:val="20"/>
          <w:szCs w:val="20"/>
          <w:lang w:val="en-US"/>
        </w:rPr>
        <w:t xml:space="preserve"> the </w:t>
      </w:r>
      <w:r w:rsidRPr="1F836F07" w:rsidR="00155F4E">
        <w:rPr>
          <w:rFonts w:ascii="Arial" w:hAnsi="Arial" w:cs="Arial"/>
          <w:sz w:val="20"/>
          <w:szCs w:val="20"/>
          <w:lang w:val="en-US"/>
        </w:rPr>
        <w:t xml:space="preserve">Headteacher and </w:t>
      </w:r>
      <w:r w:rsidRPr="1F836F07" w:rsidR="00D71628">
        <w:rPr>
          <w:rFonts w:ascii="Arial" w:hAnsi="Arial" w:cs="Arial"/>
          <w:sz w:val="20"/>
          <w:szCs w:val="20"/>
          <w:lang w:val="en-US"/>
        </w:rPr>
        <w:t xml:space="preserve">SENDCo will </w:t>
      </w:r>
      <w:r w:rsidRPr="1F836F07" w:rsidR="00DB6D4B">
        <w:rPr>
          <w:rFonts w:ascii="Arial" w:hAnsi="Arial" w:cs="Arial"/>
          <w:sz w:val="20"/>
          <w:szCs w:val="20"/>
          <w:lang w:val="en-US"/>
        </w:rPr>
        <w:t xml:space="preserve">review all consultation documents. </w:t>
      </w:r>
    </w:p>
    <w:p w:rsidR="00AF1F6B" w:rsidP="00D71628" w:rsidRDefault="00AF1F6B" w14:paraId="1CEBD811" w14:textId="77777777">
      <w:pPr>
        <w:pStyle w:val="Default"/>
        <w:rPr>
          <w:rFonts w:ascii="Arial" w:hAnsi="Arial" w:cs="Arial"/>
          <w:sz w:val="20"/>
          <w:szCs w:val="20"/>
        </w:rPr>
      </w:pPr>
    </w:p>
    <w:p w:rsidR="00AF1F6B" w:rsidP="00D71628" w:rsidRDefault="00AF1F6B" w14:paraId="2E24598D" w14:textId="12EC3079">
      <w:pPr>
        <w:pStyle w:val="Default"/>
        <w:rPr>
          <w:rFonts w:ascii="Arial" w:hAnsi="Arial" w:cs="Arial"/>
          <w:sz w:val="20"/>
          <w:szCs w:val="20"/>
        </w:rPr>
      </w:pPr>
      <w:r>
        <w:rPr>
          <w:rFonts w:ascii="Arial" w:hAnsi="Arial" w:cs="Arial"/>
          <w:sz w:val="20"/>
          <w:szCs w:val="20"/>
        </w:rPr>
        <w:t>When considering a placement, the school will assess:</w:t>
      </w:r>
    </w:p>
    <w:p w:rsidR="00AF1F6B" w:rsidP="1F836F07" w:rsidRDefault="00A13468" w14:paraId="16A4E469" w14:textId="024CD118" w14:noSpellErr="1">
      <w:pPr>
        <w:pStyle w:val="Default"/>
        <w:numPr>
          <w:ilvl w:val="0"/>
          <w:numId w:val="32"/>
        </w:numPr>
        <w:rPr>
          <w:rFonts w:ascii="Arial" w:hAnsi="Arial" w:cs="Arial"/>
          <w:sz w:val="20"/>
          <w:szCs w:val="20"/>
          <w:lang w:val="en-US"/>
        </w:rPr>
      </w:pPr>
      <w:r w:rsidRPr="1F836F07" w:rsidR="00A13468">
        <w:rPr>
          <w:rFonts w:ascii="Arial" w:hAnsi="Arial" w:cs="Arial"/>
          <w:sz w:val="20"/>
          <w:szCs w:val="20"/>
          <w:lang w:val="en-US"/>
        </w:rPr>
        <w:t xml:space="preserve">The compatibility of the prospective pupil with peers </w:t>
      </w:r>
      <w:r w:rsidRPr="1F836F07" w:rsidR="00A13468">
        <w:rPr>
          <w:rFonts w:ascii="Arial" w:hAnsi="Arial" w:cs="Arial"/>
          <w:sz w:val="20"/>
          <w:szCs w:val="20"/>
          <w:lang w:val="en-US"/>
        </w:rPr>
        <w:t>already</w:t>
      </w:r>
      <w:r w:rsidRPr="1F836F07" w:rsidR="00A13468">
        <w:rPr>
          <w:rFonts w:ascii="Arial" w:hAnsi="Arial" w:cs="Arial"/>
          <w:sz w:val="20"/>
          <w:szCs w:val="20"/>
          <w:lang w:val="en-US"/>
        </w:rPr>
        <w:t xml:space="preserve"> on roll.</w:t>
      </w:r>
    </w:p>
    <w:p w:rsidR="00A13468" w:rsidP="00AF1F6B" w:rsidRDefault="00A13468" w14:paraId="4D443797" w14:textId="06EF7993">
      <w:pPr>
        <w:pStyle w:val="Default"/>
        <w:numPr>
          <w:ilvl w:val="0"/>
          <w:numId w:val="32"/>
        </w:numPr>
        <w:rPr>
          <w:rFonts w:ascii="Arial" w:hAnsi="Arial" w:cs="Arial"/>
          <w:sz w:val="20"/>
          <w:szCs w:val="20"/>
        </w:rPr>
      </w:pPr>
      <w:r>
        <w:rPr>
          <w:rFonts w:ascii="Arial" w:hAnsi="Arial" w:cs="Arial"/>
          <w:sz w:val="20"/>
          <w:szCs w:val="20"/>
        </w:rPr>
        <w:t>The ability of the school to meet the child’s needs within available resources.</w:t>
      </w:r>
    </w:p>
    <w:p w:rsidR="00A13468" w:rsidP="00AF1F6B" w:rsidRDefault="00A13468" w14:paraId="25C88522" w14:textId="118B569E">
      <w:pPr>
        <w:pStyle w:val="Default"/>
        <w:numPr>
          <w:ilvl w:val="0"/>
          <w:numId w:val="32"/>
        </w:numPr>
        <w:rPr>
          <w:rFonts w:ascii="Arial" w:hAnsi="Arial" w:cs="Arial"/>
          <w:sz w:val="20"/>
          <w:szCs w:val="20"/>
        </w:rPr>
      </w:pPr>
      <w:r>
        <w:rPr>
          <w:rFonts w:ascii="Arial" w:hAnsi="Arial" w:cs="Arial"/>
          <w:sz w:val="20"/>
          <w:szCs w:val="20"/>
        </w:rPr>
        <w:t>The impact</w:t>
      </w:r>
      <w:r w:rsidR="006C27BD">
        <w:rPr>
          <w:rFonts w:ascii="Arial" w:hAnsi="Arial" w:cs="Arial"/>
          <w:sz w:val="20"/>
          <w:szCs w:val="20"/>
        </w:rPr>
        <w:t xml:space="preserve"> of admission on the efficient education of other pupils.</w:t>
      </w:r>
    </w:p>
    <w:p w:rsidR="00DB6D4B" w:rsidP="00D71628" w:rsidRDefault="00DB6D4B" w14:paraId="5A73FA23" w14:textId="77777777">
      <w:pPr>
        <w:pStyle w:val="Default"/>
        <w:rPr>
          <w:rFonts w:ascii="Arial" w:hAnsi="Arial" w:cs="Arial"/>
          <w:sz w:val="20"/>
          <w:szCs w:val="20"/>
        </w:rPr>
      </w:pPr>
    </w:p>
    <w:p w:rsidR="00DB6D4B" w:rsidP="00D71628" w:rsidRDefault="00DB6D4B" w14:paraId="30E1CC88" w14:textId="77777777">
      <w:pPr>
        <w:pStyle w:val="Default"/>
        <w:rPr>
          <w:rFonts w:ascii="Arial" w:hAnsi="Arial" w:cs="Arial"/>
          <w:sz w:val="20"/>
          <w:szCs w:val="20"/>
        </w:rPr>
      </w:pPr>
      <w:r>
        <w:rPr>
          <w:rFonts w:ascii="Arial" w:hAnsi="Arial" w:cs="Arial"/>
          <w:sz w:val="20"/>
          <w:szCs w:val="20"/>
        </w:rPr>
        <w:t xml:space="preserve">A place will be offered where: </w:t>
      </w:r>
    </w:p>
    <w:p w:rsidR="00DB6D4B" w:rsidP="00DB6D4B" w:rsidRDefault="00DB6D4B" w14:paraId="2D06A69D" w14:textId="6FD714F0">
      <w:pPr>
        <w:pStyle w:val="Default"/>
        <w:numPr>
          <w:ilvl w:val="0"/>
          <w:numId w:val="31"/>
        </w:numPr>
        <w:rPr>
          <w:rFonts w:ascii="Arial" w:hAnsi="Arial" w:cs="Arial"/>
          <w:sz w:val="20"/>
          <w:szCs w:val="20"/>
        </w:rPr>
      </w:pPr>
      <w:r>
        <w:rPr>
          <w:rFonts w:ascii="Arial" w:hAnsi="Arial" w:cs="Arial"/>
          <w:sz w:val="20"/>
          <w:szCs w:val="20"/>
        </w:rPr>
        <w:t>The school can meet the child’s needs effectively.</w:t>
      </w:r>
    </w:p>
    <w:p w:rsidR="00DB6D4B" w:rsidP="00DB6D4B" w:rsidRDefault="00DB6D4B" w14:paraId="42A5E5F1" w14:textId="579EE030">
      <w:pPr>
        <w:pStyle w:val="Default"/>
        <w:numPr>
          <w:ilvl w:val="0"/>
          <w:numId w:val="31"/>
        </w:numPr>
        <w:rPr>
          <w:rFonts w:ascii="Arial" w:hAnsi="Arial" w:cs="Arial"/>
          <w:sz w:val="20"/>
          <w:szCs w:val="20"/>
        </w:rPr>
      </w:pPr>
      <w:r>
        <w:rPr>
          <w:rFonts w:ascii="Arial" w:hAnsi="Arial" w:cs="Arial"/>
          <w:sz w:val="20"/>
          <w:szCs w:val="20"/>
        </w:rPr>
        <w:t>The placement is compatible with the efficient education of others; and</w:t>
      </w:r>
    </w:p>
    <w:p w:rsidR="00EA73A9" w:rsidP="1F836F07" w:rsidRDefault="00DB6D4B" w14:paraId="2CEEA917" w14:textId="6F557B25" w14:noSpellErr="1">
      <w:pPr>
        <w:pStyle w:val="Default"/>
        <w:numPr>
          <w:ilvl w:val="0"/>
          <w:numId w:val="31"/>
        </w:numPr>
        <w:rPr>
          <w:rFonts w:ascii="Arial" w:hAnsi="Arial" w:cs="Arial"/>
          <w:sz w:val="20"/>
          <w:szCs w:val="20"/>
          <w:lang w:val="en-US"/>
        </w:rPr>
      </w:pPr>
      <w:r w:rsidRPr="1F836F07" w:rsidR="00DB6D4B">
        <w:rPr>
          <w:rFonts w:ascii="Arial" w:hAnsi="Arial" w:cs="Arial"/>
          <w:sz w:val="20"/>
          <w:szCs w:val="20"/>
          <w:lang w:val="en-US"/>
        </w:rPr>
        <w:t>The placement</w:t>
      </w:r>
      <w:r w:rsidRPr="1F836F07" w:rsidR="00DB6D4B">
        <w:rPr>
          <w:rFonts w:ascii="Arial" w:hAnsi="Arial" w:cs="Arial"/>
          <w:sz w:val="20"/>
          <w:szCs w:val="20"/>
          <w:lang w:val="en-US"/>
        </w:rPr>
        <w:t xml:space="preserve"> </w:t>
      </w:r>
      <w:r w:rsidRPr="1F836F07" w:rsidR="00DB6D4B">
        <w:rPr>
          <w:rFonts w:ascii="Arial" w:hAnsi="Arial" w:cs="Arial"/>
          <w:sz w:val="20"/>
          <w:szCs w:val="20"/>
          <w:lang w:val="en-US"/>
        </w:rPr>
        <w:t>represents</w:t>
      </w:r>
      <w:r w:rsidRPr="1F836F07" w:rsidR="00DB6D4B">
        <w:rPr>
          <w:rFonts w:ascii="Arial" w:hAnsi="Arial" w:cs="Arial"/>
          <w:sz w:val="20"/>
          <w:szCs w:val="20"/>
          <w:lang w:val="en-US"/>
        </w:rPr>
        <w:t xml:space="preserve"> an efficient use of public </w:t>
      </w:r>
      <w:r w:rsidRPr="1F836F07" w:rsidR="00DB6D4B">
        <w:rPr>
          <w:rFonts w:ascii="Arial" w:hAnsi="Arial" w:cs="Arial"/>
          <w:sz w:val="20"/>
          <w:szCs w:val="20"/>
          <w:lang w:val="en-US"/>
        </w:rPr>
        <w:t>resource</w:t>
      </w:r>
      <w:r w:rsidRPr="1F836F07" w:rsidR="00DB6D4B">
        <w:rPr>
          <w:rFonts w:ascii="Arial" w:hAnsi="Arial" w:cs="Arial"/>
          <w:sz w:val="20"/>
          <w:szCs w:val="20"/>
          <w:lang w:val="en-US"/>
        </w:rPr>
        <w:t xml:space="preserve">. </w:t>
      </w:r>
    </w:p>
    <w:p w:rsidR="00EA73A9" w:rsidP="00D71628" w:rsidRDefault="00EA73A9" w14:paraId="67C99260" w14:textId="77777777">
      <w:pPr>
        <w:pStyle w:val="Default"/>
        <w:rPr>
          <w:rFonts w:ascii="Arial" w:hAnsi="Arial" w:cs="Arial"/>
          <w:sz w:val="20"/>
          <w:szCs w:val="20"/>
        </w:rPr>
      </w:pPr>
    </w:p>
    <w:p w:rsidR="00D71628" w:rsidP="1F836F07" w:rsidRDefault="00D71628" w14:paraId="357FE4FB" w14:textId="4D258E42" w14:noSpellErr="1">
      <w:pPr>
        <w:pStyle w:val="Default"/>
        <w:rPr>
          <w:rFonts w:ascii="Arial" w:hAnsi="Arial" w:cs="Arial"/>
          <w:sz w:val="20"/>
          <w:szCs w:val="20"/>
          <w:lang w:val="en-US"/>
        </w:rPr>
      </w:pPr>
      <w:r w:rsidRPr="1F836F07" w:rsidR="00D71628">
        <w:rPr>
          <w:rFonts w:ascii="Arial" w:hAnsi="Arial" w:cs="Arial"/>
          <w:sz w:val="20"/>
          <w:szCs w:val="20"/>
          <w:lang w:val="en-US"/>
        </w:rPr>
        <w:t xml:space="preserve">If the school is </w:t>
      </w:r>
      <w:r w:rsidRPr="1F836F07" w:rsidR="00D71628">
        <w:rPr>
          <w:rFonts w:ascii="Arial" w:hAnsi="Arial" w:cs="Arial"/>
          <w:sz w:val="20"/>
          <w:szCs w:val="20"/>
          <w:lang w:val="en-US"/>
        </w:rPr>
        <w:t>deemed</w:t>
      </w:r>
      <w:r w:rsidRPr="1F836F07" w:rsidR="00D71628">
        <w:rPr>
          <w:rFonts w:ascii="Arial" w:hAnsi="Arial" w:cs="Arial"/>
          <w:sz w:val="20"/>
          <w:szCs w:val="20"/>
          <w:lang w:val="en-US"/>
        </w:rPr>
        <w:t xml:space="preserve"> </w:t>
      </w:r>
      <w:r w:rsidRPr="1F836F07" w:rsidR="00D71628">
        <w:rPr>
          <w:rFonts w:ascii="Arial" w:hAnsi="Arial" w:cs="Arial"/>
          <w:sz w:val="20"/>
          <w:szCs w:val="20"/>
          <w:lang w:val="en-US"/>
        </w:rPr>
        <w:t>appropriate</w:t>
      </w:r>
      <w:r w:rsidRPr="1F836F07" w:rsidR="00D71628">
        <w:rPr>
          <w:rFonts w:ascii="Arial" w:hAnsi="Arial" w:cs="Arial"/>
          <w:sz w:val="20"/>
          <w:szCs w:val="20"/>
          <w:lang w:val="en-US"/>
        </w:rPr>
        <w:t xml:space="preserve"> and a place is </w:t>
      </w:r>
      <w:r w:rsidRPr="1F836F07" w:rsidR="00CA50C9">
        <w:rPr>
          <w:rFonts w:ascii="Arial" w:hAnsi="Arial" w:cs="Arial"/>
          <w:sz w:val="20"/>
          <w:szCs w:val="20"/>
          <w:lang w:val="en-US"/>
        </w:rPr>
        <w:t>available,</w:t>
      </w:r>
      <w:r w:rsidRPr="1F836F07" w:rsidR="00CA50C9">
        <w:rPr>
          <w:rFonts w:ascii="Arial" w:hAnsi="Arial" w:cs="Arial"/>
          <w:sz w:val="20"/>
          <w:szCs w:val="20"/>
          <w:lang w:val="en-US"/>
        </w:rPr>
        <w:t xml:space="preserve"> </w:t>
      </w:r>
      <w:r w:rsidRPr="1F836F07" w:rsidR="00D71628">
        <w:rPr>
          <w:rFonts w:ascii="Arial" w:hAnsi="Arial" w:cs="Arial"/>
          <w:sz w:val="20"/>
          <w:szCs w:val="20"/>
          <w:lang w:val="en-US"/>
        </w:rPr>
        <w:t xml:space="preserve">the SENDCo will assess the provision </w:t>
      </w:r>
      <w:r w:rsidRPr="1F836F07" w:rsidR="00D71628">
        <w:rPr>
          <w:rFonts w:ascii="Arial" w:hAnsi="Arial" w:cs="Arial"/>
          <w:sz w:val="20"/>
          <w:szCs w:val="20"/>
          <w:lang w:val="en-US"/>
        </w:rPr>
        <w:t>required</w:t>
      </w:r>
      <w:r w:rsidRPr="1F836F07" w:rsidR="00D71628">
        <w:rPr>
          <w:rFonts w:ascii="Arial" w:hAnsi="Arial" w:cs="Arial"/>
          <w:sz w:val="20"/>
          <w:szCs w:val="20"/>
          <w:lang w:val="en-US"/>
        </w:rPr>
        <w:t xml:space="preserve"> to meet the child or young person’s </w:t>
      </w:r>
      <w:r w:rsidRPr="1F836F07" w:rsidR="002A25D1">
        <w:rPr>
          <w:rFonts w:ascii="Arial" w:hAnsi="Arial" w:cs="Arial"/>
          <w:sz w:val="20"/>
          <w:szCs w:val="20"/>
          <w:lang w:val="en-US"/>
        </w:rPr>
        <w:t>needs</w:t>
      </w:r>
      <w:r w:rsidRPr="1F836F07" w:rsidR="00D71628">
        <w:rPr>
          <w:rFonts w:ascii="Arial" w:hAnsi="Arial" w:cs="Arial"/>
          <w:sz w:val="20"/>
          <w:szCs w:val="20"/>
          <w:lang w:val="en-US"/>
        </w:rPr>
        <w:t xml:space="preserve">. The SENDCo may speak to professionals from other agencies including Health and Social Care who may make recommendations as to the child’s suitability or compatibility. Should it be agreed that a place is </w:t>
      </w:r>
      <w:r w:rsidRPr="1F836F07" w:rsidR="00D71628">
        <w:rPr>
          <w:rFonts w:ascii="Arial" w:hAnsi="Arial" w:cs="Arial"/>
          <w:sz w:val="20"/>
          <w:szCs w:val="20"/>
          <w:lang w:val="en-US"/>
        </w:rPr>
        <w:t>appropriate</w:t>
      </w:r>
      <w:r w:rsidRPr="1F836F07" w:rsidR="009033EC">
        <w:rPr>
          <w:rFonts w:ascii="Arial" w:hAnsi="Arial" w:cs="Arial"/>
          <w:sz w:val="20"/>
          <w:szCs w:val="20"/>
          <w:lang w:val="en-US"/>
        </w:rPr>
        <w:t xml:space="preserve"> the Local Authority will be notified in writing and a proposed start date arranged</w:t>
      </w:r>
      <w:r w:rsidRPr="1F836F07" w:rsidR="0038474F">
        <w:rPr>
          <w:rFonts w:ascii="Arial" w:hAnsi="Arial" w:cs="Arial"/>
          <w:sz w:val="20"/>
          <w:szCs w:val="20"/>
          <w:lang w:val="en-US"/>
        </w:rPr>
        <w:t xml:space="preserve"> in consultation with the family. Any transport requirements must be </w:t>
      </w:r>
      <w:r w:rsidRPr="1F836F07" w:rsidR="0038474F">
        <w:rPr>
          <w:rFonts w:ascii="Arial" w:hAnsi="Arial" w:cs="Arial"/>
          <w:sz w:val="20"/>
          <w:szCs w:val="20"/>
          <w:lang w:val="en-US"/>
        </w:rPr>
        <w:t>organised</w:t>
      </w:r>
      <w:r w:rsidRPr="1F836F07" w:rsidR="0038474F">
        <w:rPr>
          <w:rFonts w:ascii="Arial" w:hAnsi="Arial" w:cs="Arial"/>
          <w:sz w:val="20"/>
          <w:szCs w:val="20"/>
          <w:lang w:val="en-US"/>
        </w:rPr>
        <w:t xml:space="preserve"> by families directly with the Local Authority. </w:t>
      </w:r>
    </w:p>
    <w:p w:rsidRPr="00D71628" w:rsidR="00C116DD" w:rsidP="00D71628" w:rsidRDefault="00C116DD" w14:paraId="69178A71" w14:textId="77777777">
      <w:pPr>
        <w:pStyle w:val="Default"/>
        <w:rPr>
          <w:rFonts w:ascii="Arial" w:hAnsi="Arial" w:cs="Arial"/>
          <w:sz w:val="20"/>
          <w:szCs w:val="20"/>
        </w:rPr>
      </w:pPr>
    </w:p>
    <w:p w:rsidR="00FB4D1E" w:rsidP="1F836F07" w:rsidRDefault="0076307D" w14:paraId="2AE83250" w14:textId="77777777" w14:noSpellErr="1">
      <w:pPr>
        <w:pStyle w:val="Default"/>
        <w:rPr>
          <w:rFonts w:ascii="Arial" w:hAnsi="Arial" w:cs="Arial"/>
          <w:sz w:val="20"/>
          <w:szCs w:val="20"/>
          <w:lang w:val="en-US"/>
        </w:rPr>
      </w:pPr>
      <w:r w:rsidRPr="1F836F07" w:rsidR="0076307D">
        <w:rPr>
          <w:rFonts w:ascii="Arial" w:hAnsi="Arial" w:cs="Arial"/>
          <w:sz w:val="20"/>
          <w:szCs w:val="20"/>
          <w:lang w:val="en-US"/>
        </w:rPr>
        <w:t>Sir Bobby Robson School</w:t>
      </w:r>
      <w:r w:rsidRPr="1F836F07" w:rsidR="00D71628">
        <w:rPr>
          <w:rFonts w:ascii="Arial" w:hAnsi="Arial" w:cs="Arial"/>
          <w:sz w:val="20"/>
          <w:szCs w:val="20"/>
          <w:lang w:val="en-US"/>
        </w:rPr>
        <w:t xml:space="preserve"> currently has capacity for </w:t>
      </w:r>
      <w:r w:rsidRPr="1F836F07" w:rsidR="00873AB5">
        <w:rPr>
          <w:rFonts w:ascii="Arial" w:hAnsi="Arial" w:cs="Arial"/>
          <w:sz w:val="20"/>
          <w:szCs w:val="20"/>
          <w:lang w:val="en-US"/>
        </w:rPr>
        <w:t>60</w:t>
      </w:r>
      <w:r w:rsidRPr="1F836F07" w:rsidR="00D71628">
        <w:rPr>
          <w:rFonts w:ascii="Arial" w:hAnsi="Arial" w:cs="Arial"/>
          <w:sz w:val="20"/>
          <w:szCs w:val="20"/>
          <w:lang w:val="en-US"/>
        </w:rPr>
        <w:t xml:space="preserve"> pupils from </w:t>
      </w:r>
      <w:r w:rsidRPr="1F836F07" w:rsidR="00873AB5">
        <w:rPr>
          <w:rFonts w:ascii="Arial" w:hAnsi="Arial" w:cs="Arial"/>
          <w:sz w:val="20"/>
          <w:szCs w:val="20"/>
          <w:lang w:val="en-US"/>
        </w:rPr>
        <w:t>Suffolk</w:t>
      </w:r>
      <w:r w:rsidRPr="1F836F07" w:rsidR="00D71628">
        <w:rPr>
          <w:rFonts w:ascii="Arial" w:hAnsi="Arial" w:cs="Arial"/>
          <w:sz w:val="20"/>
          <w:szCs w:val="20"/>
          <w:lang w:val="en-US"/>
        </w:rPr>
        <w:t xml:space="preserve">. </w:t>
      </w:r>
      <w:r w:rsidRPr="1F836F07" w:rsidR="00D71628">
        <w:rPr>
          <w:rFonts w:ascii="Arial" w:hAnsi="Arial" w:cs="Arial"/>
          <w:sz w:val="20"/>
          <w:szCs w:val="20"/>
          <w:lang w:val="en-US"/>
        </w:rPr>
        <w:t xml:space="preserve">Whilst there is no specific class size number, the limited space in many specialist teaching areas means that </w:t>
      </w:r>
      <w:r w:rsidRPr="1F836F07" w:rsidR="00133CA2">
        <w:rPr>
          <w:rFonts w:ascii="Arial" w:hAnsi="Arial" w:cs="Arial"/>
          <w:sz w:val="20"/>
          <w:szCs w:val="20"/>
          <w:lang w:val="en-US"/>
        </w:rPr>
        <w:t>Sir Bobby Robson School</w:t>
      </w:r>
      <w:r w:rsidRPr="1F836F07" w:rsidR="00D71628">
        <w:rPr>
          <w:rFonts w:ascii="Arial" w:hAnsi="Arial" w:cs="Arial"/>
          <w:sz w:val="20"/>
          <w:szCs w:val="20"/>
          <w:lang w:val="en-US"/>
        </w:rPr>
        <w:t xml:space="preserve"> has a limit of six pupils in many classes </w:t>
      </w:r>
      <w:r w:rsidRPr="1F836F07" w:rsidR="00D71628">
        <w:rPr>
          <w:rFonts w:ascii="Arial" w:hAnsi="Arial" w:cs="Arial"/>
          <w:sz w:val="20"/>
          <w:szCs w:val="20"/>
          <w:lang w:val="en-US"/>
        </w:rPr>
        <w:t>in order to</w:t>
      </w:r>
      <w:r w:rsidRPr="1F836F07" w:rsidR="00D71628">
        <w:rPr>
          <w:rFonts w:ascii="Arial" w:hAnsi="Arial" w:cs="Arial"/>
          <w:sz w:val="20"/>
          <w:szCs w:val="20"/>
          <w:lang w:val="en-US"/>
        </w:rPr>
        <w:t xml:space="preserve"> avoid potential risks to safety and wellbeing.</w:t>
      </w:r>
      <w:r w:rsidRPr="1F836F07" w:rsidR="00D71628">
        <w:rPr>
          <w:rFonts w:ascii="Arial" w:hAnsi="Arial" w:cs="Arial"/>
          <w:sz w:val="20"/>
          <w:szCs w:val="20"/>
          <w:lang w:val="en-US"/>
        </w:rPr>
        <w:t xml:space="preserve"> </w:t>
      </w:r>
      <w:r w:rsidRPr="1F836F07" w:rsidR="000D49D0">
        <w:rPr>
          <w:rFonts w:ascii="Arial" w:hAnsi="Arial" w:cs="Arial"/>
          <w:sz w:val="20"/>
          <w:szCs w:val="20"/>
          <w:lang w:val="en-US"/>
        </w:rPr>
        <w:t>Most</w:t>
      </w:r>
      <w:r w:rsidRPr="1F836F07" w:rsidR="00D71628">
        <w:rPr>
          <w:rFonts w:ascii="Arial" w:hAnsi="Arial" w:cs="Arial"/>
          <w:sz w:val="20"/>
          <w:szCs w:val="20"/>
          <w:lang w:val="en-US"/>
        </w:rPr>
        <w:t xml:space="preserve"> pupils </w:t>
      </w:r>
      <w:r w:rsidRPr="1F836F07" w:rsidR="00D71628">
        <w:rPr>
          <w:rFonts w:ascii="Arial" w:hAnsi="Arial" w:cs="Arial"/>
          <w:sz w:val="20"/>
          <w:szCs w:val="20"/>
          <w:lang w:val="en-US"/>
        </w:rPr>
        <w:t>remain</w:t>
      </w:r>
      <w:r w:rsidRPr="1F836F07" w:rsidR="00D71628">
        <w:rPr>
          <w:rFonts w:ascii="Arial" w:hAnsi="Arial" w:cs="Arial"/>
          <w:sz w:val="20"/>
          <w:szCs w:val="20"/>
          <w:lang w:val="en-US"/>
        </w:rPr>
        <w:t xml:space="preserve"> on roll for their whole school career </w:t>
      </w:r>
      <w:r w:rsidRPr="1F836F07" w:rsidR="000D49D0">
        <w:rPr>
          <w:rFonts w:ascii="Arial" w:hAnsi="Arial" w:cs="Arial"/>
          <w:sz w:val="20"/>
          <w:szCs w:val="20"/>
          <w:lang w:val="en-US"/>
        </w:rPr>
        <w:t xml:space="preserve">therefore </w:t>
      </w:r>
      <w:r w:rsidRPr="1F836F07" w:rsidR="00D71628">
        <w:rPr>
          <w:rFonts w:ascii="Arial" w:hAnsi="Arial" w:cs="Arial"/>
          <w:sz w:val="20"/>
          <w:szCs w:val="20"/>
          <w:lang w:val="en-US"/>
        </w:rPr>
        <w:t>there is no guarantee that place</w:t>
      </w:r>
      <w:r w:rsidRPr="1F836F07" w:rsidR="000D49D0">
        <w:rPr>
          <w:rFonts w:ascii="Arial" w:hAnsi="Arial" w:cs="Arial"/>
          <w:sz w:val="20"/>
          <w:szCs w:val="20"/>
          <w:lang w:val="en-US"/>
        </w:rPr>
        <w:t>s</w:t>
      </w:r>
      <w:r w:rsidRPr="1F836F07" w:rsidR="00D71628">
        <w:rPr>
          <w:rFonts w:ascii="Arial" w:hAnsi="Arial" w:cs="Arial"/>
          <w:sz w:val="20"/>
          <w:szCs w:val="20"/>
          <w:lang w:val="en-US"/>
        </w:rPr>
        <w:t xml:space="preserve"> will become available</w:t>
      </w:r>
      <w:r w:rsidRPr="1F836F07" w:rsidR="000D49D0">
        <w:rPr>
          <w:rFonts w:ascii="Arial" w:hAnsi="Arial" w:cs="Arial"/>
          <w:sz w:val="20"/>
          <w:szCs w:val="20"/>
          <w:lang w:val="en-US"/>
        </w:rPr>
        <w:t xml:space="preserve"> in the year</w:t>
      </w:r>
      <w:r w:rsidRPr="1F836F07" w:rsidR="00D71628">
        <w:rPr>
          <w:rFonts w:ascii="Arial" w:hAnsi="Arial" w:cs="Arial"/>
          <w:sz w:val="20"/>
          <w:szCs w:val="20"/>
          <w:lang w:val="en-US"/>
        </w:rPr>
        <w:t>.</w:t>
      </w:r>
    </w:p>
    <w:p w:rsidRPr="00D71628" w:rsidR="00D71628" w:rsidP="00D71628" w:rsidRDefault="00D71628" w14:paraId="03EA69EC" w14:textId="317D31B1">
      <w:pPr>
        <w:pStyle w:val="Default"/>
        <w:rPr>
          <w:rFonts w:ascii="Arial" w:hAnsi="Arial" w:cs="Arial"/>
          <w:sz w:val="20"/>
          <w:szCs w:val="20"/>
        </w:rPr>
      </w:pPr>
      <w:r w:rsidRPr="00D71628">
        <w:rPr>
          <w:rFonts w:ascii="Arial" w:hAnsi="Arial" w:cs="Arial"/>
          <w:sz w:val="20"/>
          <w:szCs w:val="20"/>
        </w:rPr>
        <w:t xml:space="preserve"> </w:t>
      </w:r>
    </w:p>
    <w:p w:rsidRPr="00D71628" w:rsidR="00D71628" w:rsidP="00D71628" w:rsidRDefault="00D71628" w14:paraId="52EE3FA6" w14:textId="77777777">
      <w:pPr>
        <w:pStyle w:val="Default"/>
        <w:rPr>
          <w:rFonts w:ascii="Arial" w:hAnsi="Arial" w:cs="Arial"/>
          <w:sz w:val="20"/>
          <w:szCs w:val="20"/>
        </w:rPr>
      </w:pPr>
      <w:r w:rsidRPr="00D71628">
        <w:rPr>
          <w:rFonts w:ascii="Arial" w:hAnsi="Arial" w:cs="Arial"/>
          <w:sz w:val="20"/>
          <w:szCs w:val="20"/>
        </w:rPr>
        <w:t xml:space="preserve">However, priority will be given to: </w:t>
      </w:r>
    </w:p>
    <w:p w:rsidRPr="00D71628" w:rsidR="00D71628" w:rsidP="00620EE9" w:rsidRDefault="00D71628" w14:paraId="190CB6FF" w14:textId="7CDF65C6">
      <w:pPr>
        <w:pStyle w:val="Default"/>
        <w:numPr>
          <w:ilvl w:val="0"/>
          <w:numId w:val="33"/>
        </w:numPr>
        <w:spacing w:after="18"/>
        <w:rPr>
          <w:rFonts w:ascii="Arial" w:hAnsi="Arial" w:cs="Arial"/>
          <w:sz w:val="20"/>
          <w:szCs w:val="20"/>
        </w:rPr>
      </w:pPr>
      <w:r w:rsidRPr="00D71628">
        <w:rPr>
          <w:rFonts w:ascii="Arial" w:hAnsi="Arial" w:cs="Arial"/>
          <w:sz w:val="20"/>
          <w:szCs w:val="20"/>
        </w:rPr>
        <w:t xml:space="preserve">Pupils who have moved into the local authority and previously attended a ‘like for like’ provision. </w:t>
      </w:r>
    </w:p>
    <w:p w:rsidRPr="00697714" w:rsidR="00620EE9" w:rsidP="00697714" w:rsidRDefault="00D71628" w14:paraId="75D72E02" w14:textId="3180BA7D">
      <w:pPr>
        <w:pStyle w:val="Default"/>
        <w:numPr>
          <w:ilvl w:val="0"/>
          <w:numId w:val="33"/>
        </w:numPr>
        <w:rPr>
          <w:rFonts w:ascii="Arial" w:hAnsi="Arial" w:cs="Arial"/>
          <w:sz w:val="20"/>
          <w:szCs w:val="20"/>
        </w:rPr>
      </w:pPr>
      <w:r w:rsidRPr="00D71628">
        <w:rPr>
          <w:rFonts w:ascii="Arial" w:hAnsi="Arial" w:cs="Arial"/>
          <w:sz w:val="20"/>
          <w:szCs w:val="20"/>
        </w:rPr>
        <w:t xml:space="preserve">Pupils who are </w:t>
      </w:r>
      <w:r w:rsidR="00FB4D1E">
        <w:rPr>
          <w:rFonts w:ascii="Arial" w:hAnsi="Arial" w:cs="Arial"/>
          <w:sz w:val="20"/>
          <w:szCs w:val="20"/>
        </w:rPr>
        <w:t>children in care</w:t>
      </w:r>
    </w:p>
    <w:p w:rsidRPr="00D71628" w:rsidR="00D71628" w:rsidP="00D71628" w:rsidRDefault="00D71628" w14:paraId="653FF434" w14:textId="77777777">
      <w:pPr>
        <w:pStyle w:val="Default"/>
        <w:rPr>
          <w:rFonts w:ascii="Arial" w:hAnsi="Arial" w:cs="Arial"/>
          <w:sz w:val="20"/>
          <w:szCs w:val="20"/>
        </w:rPr>
      </w:pPr>
    </w:p>
    <w:p w:rsidR="00D71628" w:rsidP="00D71628" w:rsidRDefault="00D71628" w14:paraId="160433D4" w14:textId="46FFCEA0">
      <w:pPr>
        <w:pStyle w:val="6Abstract"/>
        <w:rPr>
          <w:rFonts w:cs="Arial"/>
          <w:sz w:val="20"/>
          <w:szCs w:val="20"/>
        </w:rPr>
      </w:pPr>
      <w:r w:rsidRPr="00D71628">
        <w:rPr>
          <w:rFonts w:cs="Arial"/>
          <w:sz w:val="20"/>
          <w:szCs w:val="20"/>
        </w:rPr>
        <w:lastRenderedPageBreak/>
        <w:t xml:space="preserve">As a specialist setting we are committed to meeting the needs of pupils with SEMH difficulties. We do accept however, that in some cases the SEMH need may be so profound that the needs cannot be met within </w:t>
      </w:r>
      <w:r w:rsidR="00FB4D1E">
        <w:rPr>
          <w:rFonts w:cs="Arial"/>
          <w:sz w:val="20"/>
          <w:szCs w:val="20"/>
        </w:rPr>
        <w:t>Sir Bobby Robson School</w:t>
      </w:r>
      <w:r w:rsidRPr="00D71628">
        <w:rPr>
          <w:rFonts w:cs="Arial"/>
          <w:sz w:val="20"/>
          <w:szCs w:val="20"/>
        </w:rPr>
        <w:t xml:space="preserve">. For </w:t>
      </w:r>
      <w:r w:rsidRPr="00D71628" w:rsidR="00FB4D1E">
        <w:rPr>
          <w:rFonts w:cs="Arial"/>
          <w:sz w:val="20"/>
          <w:szCs w:val="20"/>
        </w:rPr>
        <w:t>example,</w:t>
      </w:r>
      <w:r w:rsidRPr="00D71628">
        <w:rPr>
          <w:rFonts w:cs="Arial"/>
          <w:sz w:val="20"/>
          <w:szCs w:val="20"/>
        </w:rPr>
        <w:t xml:space="preserve"> where risk of violence is so extreme that it cannot be managed safely in our specialist setting or the need for therapeutic intervention is beyond what can be provided within the resources available. These cases will be considered through the EHCP review process.</w:t>
      </w:r>
    </w:p>
    <w:p w:rsidR="004D42C5" w:rsidP="1F836F07" w:rsidRDefault="004D42C5" w14:paraId="5FE47C28" w14:textId="77777777" w14:noSpellErr="1">
      <w:pPr>
        <w:pStyle w:val="Default"/>
        <w:rPr>
          <w:rFonts w:ascii="Arial" w:hAnsi="Arial" w:cs="Arial"/>
          <w:sz w:val="20"/>
          <w:szCs w:val="20"/>
          <w:lang w:val="en-US"/>
        </w:rPr>
      </w:pPr>
      <w:r w:rsidRPr="1F836F07" w:rsidR="004D42C5">
        <w:rPr>
          <w:rFonts w:ascii="Arial" w:hAnsi="Arial" w:cs="Arial"/>
          <w:sz w:val="20"/>
          <w:szCs w:val="20"/>
          <w:lang w:val="en-US"/>
        </w:rPr>
        <w:t xml:space="preserve">Reasons for not admitting a child must </w:t>
      </w:r>
      <w:r w:rsidRPr="1F836F07" w:rsidR="004D42C5">
        <w:rPr>
          <w:rFonts w:ascii="Arial" w:hAnsi="Arial" w:cs="Arial"/>
          <w:sz w:val="20"/>
          <w:szCs w:val="20"/>
          <w:lang w:val="en-US"/>
        </w:rPr>
        <w:t>comply with</w:t>
      </w:r>
      <w:r w:rsidRPr="1F836F07" w:rsidR="004D42C5">
        <w:rPr>
          <w:rFonts w:ascii="Arial" w:hAnsi="Arial" w:cs="Arial"/>
          <w:sz w:val="20"/>
          <w:szCs w:val="20"/>
          <w:lang w:val="en-US"/>
        </w:rPr>
        <w:t xml:space="preserve"> the SEN Code of Practice criteria which are that the school is: </w:t>
      </w:r>
    </w:p>
    <w:p w:rsidRPr="004D42C5" w:rsidR="001A2BD9" w:rsidP="004D42C5" w:rsidRDefault="001A2BD9" w14:paraId="3A9C5F9F" w14:textId="77777777">
      <w:pPr>
        <w:pStyle w:val="Default"/>
        <w:rPr>
          <w:rFonts w:ascii="Arial" w:hAnsi="Arial" w:cs="Arial"/>
          <w:sz w:val="20"/>
          <w:szCs w:val="20"/>
        </w:rPr>
      </w:pPr>
    </w:p>
    <w:p w:rsidRPr="004D42C5" w:rsidR="004D42C5" w:rsidP="1F836F07" w:rsidRDefault="004D42C5" w14:paraId="5B7BFA3F" w14:textId="77777777" w14:noSpellErr="1">
      <w:pPr>
        <w:pStyle w:val="Default"/>
        <w:spacing w:after="18"/>
        <w:rPr>
          <w:rFonts w:ascii="Arial" w:hAnsi="Arial" w:cs="Arial"/>
          <w:sz w:val="20"/>
          <w:szCs w:val="20"/>
          <w:lang w:val="en-US"/>
        </w:rPr>
      </w:pPr>
      <w:r w:rsidRPr="1F836F07" w:rsidR="004D42C5">
        <w:rPr>
          <w:rFonts w:ascii="Arial" w:hAnsi="Arial" w:cs="Arial"/>
          <w:sz w:val="20"/>
          <w:szCs w:val="20"/>
          <w:lang w:val="en-US"/>
        </w:rPr>
        <w:t xml:space="preserve">▪ Unsuitable to the child’s age, ability, </w:t>
      </w:r>
      <w:r w:rsidRPr="1F836F07" w:rsidR="004D42C5">
        <w:rPr>
          <w:rFonts w:ascii="Arial" w:hAnsi="Arial" w:cs="Arial"/>
          <w:sz w:val="20"/>
          <w:szCs w:val="20"/>
          <w:lang w:val="en-US"/>
        </w:rPr>
        <w:t>aptitude</w:t>
      </w:r>
      <w:r w:rsidRPr="1F836F07" w:rsidR="004D42C5">
        <w:rPr>
          <w:rFonts w:ascii="Arial" w:hAnsi="Arial" w:cs="Arial"/>
          <w:sz w:val="20"/>
          <w:szCs w:val="20"/>
          <w:lang w:val="en-US"/>
        </w:rPr>
        <w:t xml:space="preserve"> or special educational needs </w:t>
      </w:r>
    </w:p>
    <w:p w:rsidRPr="004D42C5" w:rsidR="004D42C5" w:rsidP="004D42C5" w:rsidRDefault="004D42C5" w14:paraId="3E3C3C6C" w14:textId="77777777">
      <w:pPr>
        <w:pStyle w:val="Default"/>
        <w:spacing w:after="18"/>
        <w:rPr>
          <w:rFonts w:ascii="Arial" w:hAnsi="Arial" w:cs="Arial"/>
          <w:sz w:val="20"/>
          <w:szCs w:val="20"/>
        </w:rPr>
      </w:pPr>
      <w:r w:rsidRPr="004D42C5">
        <w:rPr>
          <w:rFonts w:ascii="Arial" w:hAnsi="Arial" w:cs="Arial"/>
          <w:sz w:val="20"/>
          <w:szCs w:val="20"/>
        </w:rPr>
        <w:t xml:space="preserve">▪ Incompatible with the efficient education of the other children with whom the child would be educated </w:t>
      </w:r>
    </w:p>
    <w:p w:rsidRPr="004D42C5" w:rsidR="004D42C5" w:rsidP="004D42C5" w:rsidRDefault="004D42C5" w14:paraId="27E6C68A" w14:textId="77777777">
      <w:pPr>
        <w:pStyle w:val="Default"/>
        <w:rPr>
          <w:rFonts w:ascii="Arial" w:hAnsi="Arial" w:cs="Arial"/>
          <w:sz w:val="20"/>
          <w:szCs w:val="20"/>
        </w:rPr>
      </w:pPr>
      <w:r w:rsidRPr="004D42C5">
        <w:rPr>
          <w:rFonts w:ascii="Arial" w:hAnsi="Arial" w:cs="Arial"/>
          <w:sz w:val="20"/>
          <w:szCs w:val="20"/>
        </w:rPr>
        <w:t xml:space="preserve">▪ Inefficient use of resources </w:t>
      </w:r>
    </w:p>
    <w:p w:rsidRPr="004D42C5" w:rsidR="004D42C5" w:rsidP="004D42C5" w:rsidRDefault="004D42C5" w14:paraId="5B5B64A9" w14:textId="77777777">
      <w:pPr>
        <w:pStyle w:val="Default"/>
        <w:rPr>
          <w:rFonts w:ascii="Arial" w:hAnsi="Arial" w:cs="Arial"/>
          <w:sz w:val="20"/>
          <w:szCs w:val="20"/>
        </w:rPr>
      </w:pPr>
    </w:p>
    <w:p w:rsidRPr="004D42C5" w:rsidR="004D42C5" w:rsidP="004D42C5" w:rsidRDefault="001A2BD9" w14:paraId="66189A69" w14:textId="61B145C8">
      <w:pPr>
        <w:pStyle w:val="6Abstract"/>
        <w:rPr>
          <w:rFonts w:cs="Arial"/>
          <w:sz w:val="20"/>
          <w:szCs w:val="20"/>
        </w:rPr>
      </w:pPr>
      <w:r>
        <w:rPr>
          <w:rFonts w:cs="Arial"/>
          <w:sz w:val="20"/>
          <w:szCs w:val="20"/>
        </w:rPr>
        <w:t xml:space="preserve">Sir Bobby Robson School </w:t>
      </w:r>
      <w:r w:rsidRPr="004D42C5" w:rsidR="004D42C5">
        <w:rPr>
          <w:rFonts w:cs="Arial"/>
          <w:sz w:val="20"/>
          <w:szCs w:val="20"/>
        </w:rPr>
        <w:t xml:space="preserve">will only consider the admission of pupils who are in Year 11 in exceptional circumstances and when meeting the above criteria. For example, the case of a child or young person in local authority care, with an EHCP moving into the authority, might be considered exceptional. The rationale for this is to </w:t>
      </w:r>
      <w:proofErr w:type="spellStart"/>
      <w:r w:rsidRPr="004D42C5" w:rsidR="004D42C5">
        <w:rPr>
          <w:rFonts w:cs="Arial"/>
          <w:sz w:val="20"/>
          <w:szCs w:val="20"/>
        </w:rPr>
        <w:t>minimise</w:t>
      </w:r>
      <w:proofErr w:type="spellEnd"/>
      <w:r w:rsidRPr="004D42C5" w:rsidR="004D42C5">
        <w:rPr>
          <w:rFonts w:cs="Arial"/>
          <w:sz w:val="20"/>
          <w:szCs w:val="20"/>
        </w:rPr>
        <w:t xml:space="preserve"> disruption at a crucial time to established Year 11 pupils who will be</w:t>
      </w:r>
      <w:r w:rsidR="00B6159A">
        <w:rPr>
          <w:rFonts w:cs="Arial"/>
          <w:sz w:val="20"/>
          <w:szCs w:val="20"/>
        </w:rPr>
        <w:t xml:space="preserve"> </w:t>
      </w:r>
      <w:r w:rsidRPr="00B6159A" w:rsidR="00B6159A">
        <w:rPr>
          <w:rFonts w:cs="Arial"/>
          <w:sz w:val="20"/>
          <w:szCs w:val="20"/>
          <w:lang w:val="en-GB"/>
        </w:rPr>
        <w:t>in their final stages of accredited courses and involved in preparation for onward transition from the school.</w:t>
      </w:r>
    </w:p>
    <w:p w:rsidR="00A06A10" w:rsidP="00A06A10" w:rsidRDefault="002828E7" w14:paraId="4291BF10" w14:textId="3B62B9B1">
      <w:pPr>
        <w:pStyle w:val="Heading1"/>
        <w:rPr>
          <w:rFonts w:eastAsia="Arial"/>
          <w:color w:val="auto"/>
          <w:szCs w:val="28"/>
          <w:lang w:eastAsia="en-GB"/>
        </w:rPr>
      </w:pPr>
      <w:bookmarkStart w:name="_Toc211179352" w:id="4"/>
      <w:r>
        <w:rPr>
          <w:rFonts w:eastAsia="Arial"/>
          <w:color w:val="auto"/>
          <w:szCs w:val="28"/>
          <w:lang w:eastAsia="en-GB"/>
        </w:rPr>
        <w:t>5</w:t>
      </w:r>
      <w:r w:rsidR="00A06A10">
        <w:rPr>
          <w:rFonts w:eastAsia="Arial"/>
          <w:color w:val="auto"/>
          <w:szCs w:val="28"/>
          <w:lang w:eastAsia="en-GB"/>
        </w:rPr>
        <w:t>. Transition and Induction</w:t>
      </w:r>
      <w:bookmarkEnd w:id="4"/>
    </w:p>
    <w:p w:rsidR="00AA0DBB" w:rsidP="00AA0DBB" w:rsidRDefault="002153E5" w14:paraId="24D0752F" w14:noSpellErr="1" w14:textId="611EE063">
      <w:pPr>
        <w:pStyle w:val="6Abstract"/>
        <w:rPr>
          <w:sz w:val="20"/>
          <w:szCs w:val="20"/>
          <w:lang w:val="en-GB" w:eastAsia="en-GB"/>
        </w:rPr>
      </w:pPr>
      <w:r w:rsidRPr="223B517D" w:rsidR="002153E5">
        <w:rPr>
          <w:sz w:val="20"/>
          <w:szCs w:val="20"/>
          <w:lang w:val="en-GB" w:eastAsia="en-GB"/>
        </w:rPr>
        <w:t>Once a placement is confirmed:</w:t>
      </w:r>
    </w:p>
    <w:p w:rsidR="223B517D" w:rsidP="223B517D" w:rsidRDefault="223B517D" w14:paraId="5AE80C56" w14:noSpellErr="1" w14:textId="54A85DA9">
      <w:pPr>
        <w:pStyle w:val="6Abstract"/>
        <w:numPr>
          <w:ilvl w:val="0"/>
          <w:numId w:val="34"/>
        </w:numPr>
        <w:rPr>
          <w:sz w:val="20"/>
          <w:szCs w:val="20"/>
          <w:lang w:val="en-GB" w:eastAsia="en-GB"/>
        </w:rPr>
      </w:pPr>
      <w:r w:rsidRPr="62524994" w:rsidR="01903F0E">
        <w:rPr>
          <w:rFonts w:ascii="Arial" w:hAnsi="Arial" w:eastAsia="MS Mincho" w:cs="Times New Roman"/>
          <w:noProof w:val="0"/>
          <w:sz w:val="20"/>
          <w:szCs w:val="20"/>
          <w:lang w:val="en-GB"/>
        </w:rPr>
        <w:t xml:space="preserve">A request for relevant documentation from the preceding school/Local Authority will be sent. </w:t>
      </w:r>
    </w:p>
    <w:p w:rsidR="005C054B" w:rsidP="005C054B" w:rsidRDefault="002153E5" w14:paraId="201DE491" w14:textId="2709B455">
      <w:pPr>
        <w:pStyle w:val="6Abstract"/>
        <w:numPr>
          <w:ilvl w:val="0"/>
          <w:numId w:val="34"/>
        </w:numPr>
        <w:rPr>
          <w:sz w:val="20"/>
          <w:szCs w:val="20"/>
          <w:lang w:val="en-GB" w:eastAsia="en-GB"/>
        </w:rPr>
      </w:pPr>
      <w:r>
        <w:rPr>
          <w:sz w:val="20"/>
          <w:szCs w:val="20"/>
          <w:lang w:val="en-GB" w:eastAsia="en-GB"/>
        </w:rPr>
        <w:t xml:space="preserve">A home visit will be arranged by the </w:t>
      </w:r>
      <w:r w:rsidRPr="00CE2160" w:rsidR="00CE2160">
        <w:rPr>
          <w:sz w:val="20"/>
          <w:szCs w:val="20"/>
          <w:lang w:eastAsia="en-GB"/>
        </w:rPr>
        <w:t>Welfare and Family Liaison Officer</w:t>
      </w:r>
      <w:r w:rsidR="0068439D">
        <w:rPr>
          <w:sz w:val="20"/>
          <w:szCs w:val="20"/>
          <w:lang w:eastAsia="en-GB"/>
        </w:rPr>
        <w:t xml:space="preserve"> and SENCO to gather additional information and support transition planning. At this meeting </w:t>
      </w:r>
      <w:r w:rsidR="00AA73BC">
        <w:rPr>
          <w:sz w:val="20"/>
          <w:szCs w:val="20"/>
          <w:lang w:eastAsia="en-GB"/>
        </w:rPr>
        <w:t xml:space="preserve">staff will outline the transition plan, complete all necessary paperwork and give a </w:t>
      </w:r>
      <w:r w:rsidR="005C054B">
        <w:rPr>
          <w:sz w:val="20"/>
          <w:szCs w:val="20"/>
          <w:lang w:eastAsia="en-GB"/>
        </w:rPr>
        <w:t>proposed start date.</w:t>
      </w:r>
    </w:p>
    <w:p w:rsidR="005C054B" w:rsidP="005C054B" w:rsidRDefault="005C054B" w14:paraId="56B3F625" w14:textId="65695374">
      <w:pPr>
        <w:pStyle w:val="6Abstract"/>
        <w:numPr>
          <w:ilvl w:val="0"/>
          <w:numId w:val="34"/>
        </w:numPr>
        <w:rPr>
          <w:sz w:val="20"/>
          <w:szCs w:val="20"/>
          <w:lang w:val="en-GB" w:eastAsia="en-GB"/>
        </w:rPr>
      </w:pPr>
      <w:r>
        <w:rPr>
          <w:sz w:val="20"/>
          <w:szCs w:val="20"/>
          <w:lang w:val="en-GB" w:eastAsia="en-GB"/>
        </w:rPr>
        <w:t>The pupil and</w:t>
      </w:r>
      <w:r w:rsidR="00593289">
        <w:rPr>
          <w:sz w:val="20"/>
          <w:szCs w:val="20"/>
          <w:lang w:val="en-GB" w:eastAsia="en-GB"/>
        </w:rPr>
        <w:t xml:space="preserve"> parents/carers will be invited to visit the school to meet staff and see the learning environment. </w:t>
      </w:r>
    </w:p>
    <w:p w:rsidR="002B0226" w:rsidP="005C054B" w:rsidRDefault="002B0226" w14:paraId="08A00C0E" w14:textId="5F90800D">
      <w:pPr>
        <w:pStyle w:val="6Abstract"/>
        <w:numPr>
          <w:ilvl w:val="0"/>
          <w:numId w:val="34"/>
        </w:numPr>
        <w:rPr>
          <w:sz w:val="20"/>
          <w:szCs w:val="20"/>
          <w:lang w:val="en-GB" w:eastAsia="en-GB"/>
        </w:rPr>
      </w:pPr>
      <w:r>
        <w:rPr>
          <w:sz w:val="20"/>
          <w:szCs w:val="20"/>
          <w:lang w:val="en-GB" w:eastAsia="en-GB"/>
        </w:rPr>
        <w:t>If there are other professionals involved with the pupil, the school may request a meeting with them to gain a better understanding of the pupil’s needs prior to admission.</w:t>
      </w:r>
    </w:p>
    <w:p w:rsidR="00A80075" w:rsidP="005C054B" w:rsidRDefault="00A80075" w14:paraId="0379FA76" w14:textId="128D6DF6">
      <w:pPr>
        <w:pStyle w:val="6Abstract"/>
        <w:numPr>
          <w:ilvl w:val="0"/>
          <w:numId w:val="34"/>
        </w:numPr>
        <w:rPr>
          <w:sz w:val="20"/>
          <w:szCs w:val="20"/>
          <w:lang w:val="en-GB" w:eastAsia="en-GB"/>
        </w:rPr>
      </w:pPr>
      <w:r>
        <w:rPr>
          <w:sz w:val="20"/>
          <w:szCs w:val="20"/>
          <w:lang w:val="en-GB" w:eastAsia="en-GB"/>
        </w:rPr>
        <w:t>A phased transition will be implemented to ensure a successful start, typically involving a part-time timetable</w:t>
      </w:r>
      <w:r w:rsidR="000B21FE">
        <w:rPr>
          <w:sz w:val="20"/>
          <w:szCs w:val="20"/>
          <w:lang w:val="en-GB" w:eastAsia="en-GB"/>
        </w:rPr>
        <w:t xml:space="preserve"> for the first two weeks. Following this period, the SENCO, behaviour team and form tutor will meet to review progress and agree the next steps toward full-time attendance.</w:t>
      </w:r>
      <w:r w:rsidR="00102565">
        <w:rPr>
          <w:sz w:val="20"/>
          <w:szCs w:val="20"/>
          <w:lang w:val="en-GB" w:eastAsia="en-GB"/>
        </w:rPr>
        <w:t xml:space="preserve"> The result of this meeting will be shared with parents/carers by phone. The aim is always to ensure that the pupil becomes full time as soon as possible, whilst ensuring that their emotional wellbeing remains paramount.</w:t>
      </w:r>
    </w:p>
    <w:p w:rsidR="002828E7" w:rsidP="002828E7" w:rsidRDefault="002828E7" w14:paraId="2E4488DB" w14:textId="4A620BF9">
      <w:pPr>
        <w:pStyle w:val="Heading1"/>
        <w:rPr>
          <w:rFonts w:eastAsia="Arial"/>
          <w:b w:val="0"/>
          <w:bCs/>
          <w:color w:val="auto"/>
          <w:szCs w:val="28"/>
          <w:lang w:eastAsia="en-GB"/>
        </w:rPr>
      </w:pPr>
      <w:bookmarkStart w:name="_Toc211179353" w:id="5"/>
      <w:r>
        <w:rPr>
          <w:rFonts w:eastAsia="Arial"/>
          <w:color w:val="auto"/>
          <w:szCs w:val="28"/>
          <w:lang w:eastAsia="en-GB"/>
        </w:rPr>
        <w:t>6. Transport</w:t>
      </w:r>
      <w:bookmarkEnd w:id="5"/>
    </w:p>
    <w:p w:rsidR="00713CF2" w:rsidP="002828E7" w:rsidRDefault="00744FBE" w14:paraId="1B00A75F" w14:textId="77777777">
      <w:pPr>
        <w:pStyle w:val="6Abstract"/>
        <w:rPr>
          <w:sz w:val="20"/>
          <w:szCs w:val="20"/>
          <w:lang w:val="en-GB" w:eastAsia="en-GB"/>
        </w:rPr>
      </w:pPr>
      <w:r>
        <w:rPr>
          <w:sz w:val="20"/>
          <w:szCs w:val="20"/>
          <w:lang w:val="en-GB" w:eastAsia="en-GB"/>
        </w:rPr>
        <w:t>Transport arrangements are the responsibility of the child’s home Local Authority. Parents and carers must apply for transport directly through the</w:t>
      </w:r>
      <w:r w:rsidR="00234CEE">
        <w:rPr>
          <w:sz w:val="20"/>
          <w:szCs w:val="20"/>
          <w:lang w:val="en-GB" w:eastAsia="en-GB"/>
        </w:rPr>
        <w:t xml:space="preserve"> Transport Team. </w:t>
      </w:r>
      <w:r w:rsidR="00280621">
        <w:rPr>
          <w:sz w:val="20"/>
          <w:szCs w:val="20"/>
          <w:lang w:val="en-GB" w:eastAsia="en-GB"/>
        </w:rPr>
        <w:t xml:space="preserve">Information for families in Suffolk can be accessed through the </w:t>
      </w:r>
      <w:hyperlink w:history="1" r:id="rId10">
        <w:r w:rsidRPr="00C57588" w:rsidR="00280621">
          <w:rPr>
            <w:rStyle w:val="Hyperlink"/>
            <w:sz w:val="20"/>
            <w:szCs w:val="20"/>
            <w:lang w:val="en-GB" w:eastAsia="en-GB"/>
          </w:rPr>
          <w:t>Suffolk Onboard</w:t>
        </w:r>
        <w:r w:rsidRPr="00C57588" w:rsidR="00C57588">
          <w:rPr>
            <w:rStyle w:val="Hyperlink"/>
            <w:sz w:val="20"/>
            <w:szCs w:val="20"/>
            <w:lang w:val="en-GB" w:eastAsia="en-GB"/>
          </w:rPr>
          <w:t xml:space="preserve"> website for SEND</w:t>
        </w:r>
      </w:hyperlink>
      <w:r w:rsidR="00C57588">
        <w:rPr>
          <w:sz w:val="20"/>
          <w:szCs w:val="20"/>
          <w:lang w:val="en-GB" w:eastAsia="en-GB"/>
        </w:rPr>
        <w:t xml:space="preserve">. </w:t>
      </w:r>
    </w:p>
    <w:p w:rsidR="002828E7" w:rsidP="002828E7" w:rsidRDefault="008E633C" w14:paraId="6C3CBF10" w14:textId="2C1EDFCE">
      <w:pPr>
        <w:pStyle w:val="6Abstract"/>
        <w:rPr>
          <w:sz w:val="20"/>
          <w:szCs w:val="20"/>
          <w:lang w:val="en-GB" w:eastAsia="en-GB"/>
        </w:rPr>
      </w:pPr>
      <w:r>
        <w:rPr>
          <w:sz w:val="20"/>
          <w:szCs w:val="20"/>
          <w:lang w:val="en-GB" w:eastAsia="en-GB"/>
        </w:rPr>
        <w:t xml:space="preserve">The Local Authority will assess eligibility and inform families of the provider. Sir Bobby Robson School is not responsible </w:t>
      </w:r>
      <w:r w:rsidR="00857860">
        <w:rPr>
          <w:sz w:val="20"/>
          <w:szCs w:val="20"/>
          <w:lang w:val="en-GB" w:eastAsia="en-GB"/>
        </w:rPr>
        <w:t xml:space="preserve">for the commissioning of transport therefore any queries or concerns must be raised directly with Schools Transport. </w:t>
      </w:r>
    </w:p>
    <w:p w:rsidR="00216759" w:rsidP="00216759" w:rsidRDefault="00216759" w14:paraId="2B03EBB2" w14:textId="551431C9">
      <w:pPr>
        <w:pStyle w:val="Heading1"/>
        <w:rPr>
          <w:rFonts w:eastAsia="Arial"/>
          <w:b w:val="0"/>
          <w:bCs/>
          <w:color w:val="auto"/>
          <w:szCs w:val="28"/>
          <w:lang w:eastAsia="en-GB"/>
        </w:rPr>
      </w:pPr>
      <w:bookmarkStart w:name="_Toc211179354" w:id="6"/>
      <w:r>
        <w:rPr>
          <w:rFonts w:eastAsia="Arial"/>
          <w:color w:val="auto"/>
          <w:szCs w:val="28"/>
          <w:lang w:eastAsia="en-GB"/>
        </w:rPr>
        <w:t xml:space="preserve">7. </w:t>
      </w:r>
      <w:r w:rsidR="005737BF">
        <w:rPr>
          <w:rFonts w:eastAsia="Arial"/>
          <w:color w:val="auto"/>
          <w:szCs w:val="28"/>
          <w:lang w:eastAsia="en-GB"/>
        </w:rPr>
        <w:t>Post-16 Progression</w:t>
      </w:r>
      <w:bookmarkEnd w:id="6"/>
    </w:p>
    <w:p w:rsidR="005737BF" w:rsidP="005737BF" w:rsidRDefault="005737BF" w14:paraId="20E60079" w14:textId="5F096681">
      <w:pPr>
        <w:pStyle w:val="6Abstract"/>
        <w:rPr>
          <w:sz w:val="20"/>
          <w:szCs w:val="20"/>
          <w:lang w:val="en-GB" w:eastAsia="en-GB"/>
        </w:rPr>
      </w:pPr>
      <w:r>
        <w:rPr>
          <w:sz w:val="20"/>
          <w:szCs w:val="20"/>
          <w:lang w:val="en-GB" w:eastAsia="en-GB"/>
        </w:rPr>
        <w:t>Sir Bobby Robson School caters for pupils up to age 16 (end of Key Stage 4).</w:t>
      </w:r>
      <w:r w:rsidR="00825F41">
        <w:rPr>
          <w:sz w:val="20"/>
          <w:szCs w:val="20"/>
          <w:lang w:val="en-GB" w:eastAsia="en-GB"/>
        </w:rPr>
        <w:t xml:space="preserve"> Transition planning for post-16 destinations begins in Year 10</w:t>
      </w:r>
      <w:r w:rsidR="0086007E">
        <w:rPr>
          <w:sz w:val="20"/>
          <w:szCs w:val="20"/>
          <w:lang w:val="en-GB" w:eastAsia="en-GB"/>
        </w:rPr>
        <w:t xml:space="preserve"> and involves the young person, their family, the Local Authority and careers advisors.</w:t>
      </w:r>
    </w:p>
    <w:p w:rsidRPr="005737BF" w:rsidR="0086007E" w:rsidP="005737BF" w:rsidRDefault="0086007E" w14:paraId="65D73180" w14:textId="5000DE3F">
      <w:pPr>
        <w:pStyle w:val="6Abstract"/>
        <w:rPr>
          <w:sz w:val="20"/>
          <w:szCs w:val="20"/>
          <w:lang w:val="en-GB" w:eastAsia="en-GB"/>
        </w:rPr>
      </w:pPr>
      <w:r>
        <w:rPr>
          <w:sz w:val="20"/>
          <w:szCs w:val="20"/>
          <w:lang w:val="en-GB" w:eastAsia="en-GB"/>
        </w:rPr>
        <w:lastRenderedPageBreak/>
        <w:t>Students will be supported to progress to further education, training or employment with training. The school will facilitate visits to post-16 providers and ensure effective information sharing to support transition.</w:t>
      </w:r>
    </w:p>
    <w:p w:rsidR="00E86A15" w:rsidP="00E86A15" w:rsidRDefault="00E86A15" w14:paraId="7BF5E986" w14:textId="1B4A82AD">
      <w:pPr>
        <w:pStyle w:val="Heading1"/>
        <w:rPr>
          <w:rFonts w:eastAsia="Arial"/>
          <w:b w:val="0"/>
          <w:bCs/>
          <w:color w:val="auto"/>
          <w:szCs w:val="28"/>
          <w:lang w:eastAsia="en-GB"/>
        </w:rPr>
      </w:pPr>
      <w:bookmarkStart w:name="_Toc211179355" w:id="7"/>
      <w:r>
        <w:rPr>
          <w:rFonts w:eastAsia="Arial"/>
          <w:color w:val="auto"/>
          <w:szCs w:val="28"/>
          <w:lang w:eastAsia="en-GB"/>
        </w:rPr>
        <w:t>8. Equality and Inclusion</w:t>
      </w:r>
      <w:bookmarkEnd w:id="7"/>
    </w:p>
    <w:p w:rsidR="00E86A15" w:rsidP="00E86A15" w:rsidRDefault="00E86A15" w14:paraId="2127B627" w14:textId="6B18CC05">
      <w:pPr>
        <w:pStyle w:val="6Abstract"/>
        <w:rPr>
          <w:sz w:val="20"/>
          <w:szCs w:val="20"/>
          <w:lang w:val="en-GB" w:eastAsia="en-GB"/>
        </w:rPr>
      </w:pPr>
      <w:r>
        <w:rPr>
          <w:sz w:val="20"/>
          <w:szCs w:val="20"/>
          <w:lang w:val="en-GB" w:eastAsia="en-GB"/>
        </w:rPr>
        <w:t>Sir Bobby Robson School is committed to equality of opportunity and anti-discriminatory practice. Applications are considered regardless</w:t>
      </w:r>
      <w:r w:rsidR="00675FAA">
        <w:rPr>
          <w:sz w:val="20"/>
          <w:szCs w:val="20"/>
          <w:lang w:val="en-GB" w:eastAsia="en-GB"/>
        </w:rPr>
        <w:t xml:space="preserve"> of gender, religion, ethnicity or background. We aim to remove barriers and ensure all children can access an education that meets their educational needs.</w:t>
      </w:r>
    </w:p>
    <w:p w:rsidR="00675FAA" w:rsidP="00675FAA" w:rsidRDefault="00B96051" w14:paraId="4A23EEBE" w14:textId="176E4B4C">
      <w:pPr>
        <w:pStyle w:val="Heading1"/>
        <w:rPr>
          <w:rFonts w:eastAsia="Arial"/>
          <w:b w:val="0"/>
          <w:bCs/>
          <w:color w:val="auto"/>
          <w:szCs w:val="28"/>
          <w:lang w:eastAsia="en-GB"/>
        </w:rPr>
      </w:pPr>
      <w:bookmarkStart w:name="_Toc211179356" w:id="8"/>
      <w:r>
        <w:rPr>
          <w:rFonts w:eastAsia="Arial"/>
          <w:color w:val="auto"/>
          <w:szCs w:val="28"/>
          <w:lang w:eastAsia="en-GB"/>
        </w:rPr>
        <w:t>9</w:t>
      </w:r>
      <w:r w:rsidR="00675FAA">
        <w:rPr>
          <w:rFonts w:eastAsia="Arial"/>
          <w:color w:val="auto"/>
          <w:szCs w:val="28"/>
          <w:lang w:eastAsia="en-GB"/>
        </w:rPr>
        <w:t>. P</w:t>
      </w:r>
      <w:r>
        <w:rPr>
          <w:rFonts w:eastAsia="Arial"/>
          <w:color w:val="auto"/>
          <w:szCs w:val="28"/>
          <w:lang w:eastAsia="en-GB"/>
        </w:rPr>
        <w:t>riority for Admission When Places are Limited</w:t>
      </w:r>
      <w:bookmarkEnd w:id="8"/>
    </w:p>
    <w:p w:rsidR="00B96051" w:rsidP="00B96051" w:rsidRDefault="008E4461" w14:paraId="4EB97596" w14:textId="1DB0472E">
      <w:pPr>
        <w:pStyle w:val="6Abstract"/>
        <w:rPr>
          <w:sz w:val="20"/>
          <w:szCs w:val="20"/>
          <w:lang w:val="en-GB" w:eastAsia="en-GB"/>
        </w:rPr>
      </w:pPr>
      <w:r>
        <w:rPr>
          <w:sz w:val="20"/>
          <w:szCs w:val="20"/>
          <w:lang w:val="en-GB" w:eastAsia="en-GB"/>
        </w:rPr>
        <w:t>Where the school is at or near capacity, priority may be given to:</w:t>
      </w:r>
    </w:p>
    <w:p w:rsidR="008E4461" w:rsidP="008E4461" w:rsidRDefault="008E4461" w14:paraId="48528610" w14:textId="6AAAC48C">
      <w:pPr>
        <w:pStyle w:val="6Abstract"/>
        <w:numPr>
          <w:ilvl w:val="0"/>
          <w:numId w:val="35"/>
        </w:numPr>
        <w:rPr>
          <w:sz w:val="20"/>
          <w:szCs w:val="20"/>
          <w:lang w:val="en-GB" w:eastAsia="en-GB"/>
        </w:rPr>
      </w:pPr>
      <w:r>
        <w:rPr>
          <w:sz w:val="20"/>
          <w:szCs w:val="20"/>
          <w:lang w:val="en-GB" w:eastAsia="en-GB"/>
        </w:rPr>
        <w:t xml:space="preserve">Pupils who </w:t>
      </w:r>
      <w:r w:rsidR="00102703">
        <w:rPr>
          <w:sz w:val="20"/>
          <w:szCs w:val="20"/>
          <w:lang w:val="en-GB" w:eastAsia="en-GB"/>
        </w:rPr>
        <w:t>are Looked After Children (LAC) or Previously Looked After Children (PLAC).</w:t>
      </w:r>
    </w:p>
    <w:p w:rsidR="00102703" w:rsidP="008E4461" w:rsidRDefault="00102703" w14:paraId="10BC0720" w14:textId="6FE3D442">
      <w:pPr>
        <w:pStyle w:val="6Abstract"/>
        <w:numPr>
          <w:ilvl w:val="0"/>
          <w:numId w:val="35"/>
        </w:numPr>
        <w:rPr>
          <w:sz w:val="20"/>
          <w:szCs w:val="20"/>
          <w:lang w:val="en-GB" w:eastAsia="en-GB"/>
        </w:rPr>
      </w:pPr>
      <w:r>
        <w:rPr>
          <w:sz w:val="20"/>
          <w:szCs w:val="20"/>
          <w:lang w:val="en-GB" w:eastAsia="en-GB"/>
        </w:rPr>
        <w:t>Pupils who have moved into Suffolk having previously attended a similar SEMH provision.</w:t>
      </w:r>
    </w:p>
    <w:p w:rsidR="00102703" w:rsidP="008E4461" w:rsidRDefault="00107FF2" w14:paraId="10F58638" w14:textId="5344A827">
      <w:pPr>
        <w:pStyle w:val="6Abstract"/>
        <w:numPr>
          <w:ilvl w:val="0"/>
          <w:numId w:val="35"/>
        </w:numPr>
        <w:rPr>
          <w:sz w:val="20"/>
          <w:szCs w:val="20"/>
          <w:lang w:val="en-GB" w:eastAsia="en-GB"/>
        </w:rPr>
      </w:pPr>
      <w:r>
        <w:rPr>
          <w:sz w:val="20"/>
          <w:szCs w:val="20"/>
          <w:lang w:val="en-GB" w:eastAsia="en-GB"/>
        </w:rPr>
        <w:t>Pupils who will benefit from longer-term placement stability (typically Key Stage 2 entry).</w:t>
      </w:r>
    </w:p>
    <w:p w:rsidRPr="008E4461" w:rsidR="00107FF2" w:rsidP="00107FF2" w:rsidRDefault="00107FF2" w14:paraId="211C85ED" w14:textId="06AC0FFC">
      <w:pPr>
        <w:pStyle w:val="6Abstract"/>
        <w:rPr>
          <w:sz w:val="20"/>
          <w:szCs w:val="20"/>
          <w:lang w:val="en-GB" w:eastAsia="en-GB"/>
        </w:rPr>
      </w:pPr>
      <w:r>
        <w:rPr>
          <w:sz w:val="20"/>
          <w:szCs w:val="20"/>
          <w:lang w:val="en-GB" w:eastAsia="en-GB"/>
        </w:rPr>
        <w:t>Due to the specialist nature of provision, admission to Year 11 will only be considered in exceptional circumstances</w:t>
      </w:r>
      <w:r w:rsidR="00E855A3">
        <w:rPr>
          <w:sz w:val="20"/>
          <w:szCs w:val="20"/>
          <w:lang w:val="en-GB" w:eastAsia="en-GB"/>
        </w:rPr>
        <w:t>.</w:t>
      </w:r>
    </w:p>
    <w:p w:rsidR="008341D0" w:rsidP="008341D0" w:rsidRDefault="008341D0" w14:paraId="7AF1CD2E" w14:textId="600396AD">
      <w:pPr>
        <w:pStyle w:val="Heading1"/>
        <w:rPr>
          <w:rFonts w:eastAsia="Arial"/>
          <w:b w:val="0"/>
          <w:bCs/>
          <w:color w:val="auto"/>
          <w:szCs w:val="28"/>
          <w:lang w:eastAsia="en-GB"/>
        </w:rPr>
      </w:pPr>
      <w:bookmarkStart w:name="_Toc211179357" w:id="9"/>
      <w:r>
        <w:rPr>
          <w:rFonts w:eastAsia="Arial"/>
          <w:color w:val="auto"/>
          <w:szCs w:val="28"/>
          <w:lang w:eastAsia="en-GB"/>
        </w:rPr>
        <w:t xml:space="preserve">10. </w:t>
      </w:r>
      <w:r w:rsidR="0059489F">
        <w:rPr>
          <w:rFonts w:eastAsia="Arial"/>
          <w:color w:val="auto"/>
          <w:szCs w:val="28"/>
          <w:lang w:eastAsia="en-GB"/>
        </w:rPr>
        <w:t>Appeals</w:t>
      </w:r>
      <w:bookmarkEnd w:id="9"/>
    </w:p>
    <w:p w:rsidR="0059489F" w:rsidP="0059489F" w:rsidRDefault="0059489F" w14:paraId="2E8E6A53" w14:textId="05315C59">
      <w:pPr>
        <w:pStyle w:val="6Abstract"/>
        <w:rPr>
          <w:sz w:val="20"/>
          <w:szCs w:val="20"/>
          <w:lang w:val="en-GB" w:eastAsia="en-GB"/>
        </w:rPr>
      </w:pPr>
      <w:r>
        <w:rPr>
          <w:sz w:val="20"/>
          <w:szCs w:val="20"/>
          <w:lang w:val="en-GB" w:eastAsia="en-GB"/>
        </w:rPr>
        <w:t>Parents and carers have the right to appeal decisions regarding placement through the First-tier Tribunal (Special Educational Needs and Disability) if they disagree with the Local Authority’s final EHCP decision.</w:t>
      </w:r>
    </w:p>
    <w:p w:rsidR="005A44A0" w:rsidP="0059489F" w:rsidRDefault="005A44A0" w14:paraId="2A6FF2DA" w14:textId="22E800F2">
      <w:pPr>
        <w:pStyle w:val="6Abstract"/>
        <w:rPr>
          <w:sz w:val="20"/>
          <w:szCs w:val="20"/>
          <w:lang w:val="en-GB" w:eastAsia="en-GB"/>
        </w:rPr>
      </w:pPr>
      <w:r>
        <w:rPr>
          <w:sz w:val="20"/>
          <w:szCs w:val="20"/>
          <w:lang w:val="en-GB" w:eastAsia="en-GB"/>
        </w:rPr>
        <w:t xml:space="preserve">Information on the appeals process can be found at: </w:t>
      </w:r>
      <w:hyperlink w:history="1" r:id="rId11">
        <w:r w:rsidRPr="00E83AA4">
          <w:rPr>
            <w:rStyle w:val="Hyperlink"/>
            <w:sz w:val="20"/>
            <w:szCs w:val="20"/>
            <w:lang w:val="en-GB" w:eastAsia="en-GB"/>
          </w:rPr>
          <w:t>www.justice.gov.uk/tribunals/send</w:t>
        </w:r>
      </w:hyperlink>
      <w:r w:rsidR="009F7631">
        <w:rPr>
          <w:sz w:val="20"/>
          <w:szCs w:val="20"/>
          <w:lang w:val="en-GB" w:eastAsia="en-GB"/>
        </w:rPr>
        <w:t>.</w:t>
      </w:r>
    </w:p>
    <w:p w:rsidR="009F7631" w:rsidP="009F7631" w:rsidRDefault="009F7631" w14:paraId="72D41E4E" w14:textId="754B8BF6">
      <w:pPr>
        <w:pStyle w:val="Heading1"/>
        <w:rPr>
          <w:rFonts w:eastAsia="Arial"/>
          <w:b w:val="0"/>
          <w:bCs/>
          <w:color w:val="auto"/>
          <w:szCs w:val="28"/>
          <w:lang w:eastAsia="en-GB"/>
        </w:rPr>
      </w:pPr>
      <w:bookmarkStart w:name="_Toc211179358" w:id="10"/>
      <w:r>
        <w:rPr>
          <w:rFonts w:eastAsia="Arial"/>
          <w:color w:val="auto"/>
          <w:szCs w:val="28"/>
          <w:lang w:eastAsia="en-GB"/>
        </w:rPr>
        <w:t>1</w:t>
      </w:r>
      <w:r w:rsidR="00A03D8A">
        <w:rPr>
          <w:rFonts w:eastAsia="Arial"/>
          <w:color w:val="auto"/>
          <w:szCs w:val="28"/>
          <w:lang w:eastAsia="en-GB"/>
        </w:rPr>
        <w:t>1</w:t>
      </w:r>
      <w:r>
        <w:rPr>
          <w:rFonts w:eastAsia="Arial"/>
          <w:color w:val="auto"/>
          <w:szCs w:val="28"/>
          <w:lang w:eastAsia="en-GB"/>
        </w:rPr>
        <w:t>. Review of Policy</w:t>
      </w:r>
      <w:bookmarkEnd w:id="10"/>
    </w:p>
    <w:p w:rsidRPr="009F7631" w:rsidR="009F7631" w:rsidP="009F7631" w:rsidRDefault="009F7631" w14:paraId="0AD2A3E4" w14:textId="33AC5527">
      <w:pPr>
        <w:pStyle w:val="6Abstract"/>
        <w:rPr>
          <w:sz w:val="20"/>
          <w:szCs w:val="20"/>
          <w:lang w:val="en-GB" w:eastAsia="en-GB"/>
        </w:rPr>
      </w:pPr>
      <w:r>
        <w:rPr>
          <w:sz w:val="20"/>
          <w:szCs w:val="20"/>
          <w:lang w:val="en-GB" w:eastAsia="en-GB"/>
        </w:rPr>
        <w:t>This policy will be reviewed annually by the Headteacher and Local Governing Body</w:t>
      </w:r>
      <w:r w:rsidR="00A03D8A">
        <w:rPr>
          <w:sz w:val="20"/>
          <w:szCs w:val="20"/>
          <w:lang w:val="en-GB" w:eastAsia="en-GB"/>
        </w:rPr>
        <w:t xml:space="preserve"> to ensure it remains compliant with legislation and reflects the operational capacity of Sir Bobby Robson School.</w:t>
      </w:r>
    </w:p>
    <w:p w:rsidRPr="0059489F" w:rsidR="009F7631" w:rsidP="0059489F" w:rsidRDefault="009F7631" w14:paraId="746C1E52" w14:textId="77777777">
      <w:pPr>
        <w:pStyle w:val="6Abstract"/>
        <w:rPr>
          <w:sz w:val="20"/>
          <w:szCs w:val="20"/>
          <w:lang w:val="en-GB" w:eastAsia="en-GB"/>
        </w:rPr>
      </w:pPr>
    </w:p>
    <w:p w:rsidRPr="00E86A15" w:rsidR="00675FAA" w:rsidP="00E86A15" w:rsidRDefault="00675FAA" w14:paraId="0F730217" w14:textId="77777777">
      <w:pPr>
        <w:pStyle w:val="6Abstract"/>
        <w:rPr>
          <w:sz w:val="20"/>
          <w:szCs w:val="20"/>
          <w:lang w:val="en-GB" w:eastAsia="en-GB"/>
        </w:rPr>
      </w:pPr>
    </w:p>
    <w:p w:rsidRPr="002828E7" w:rsidR="00713CF2" w:rsidP="002828E7" w:rsidRDefault="00713CF2" w14:paraId="476C6B31" w14:textId="77777777">
      <w:pPr>
        <w:pStyle w:val="6Abstract"/>
        <w:rPr>
          <w:sz w:val="20"/>
          <w:szCs w:val="20"/>
          <w:lang w:val="en-GB" w:eastAsia="en-GB"/>
        </w:rPr>
      </w:pPr>
    </w:p>
    <w:p w:rsidR="002D4072" w:rsidP="005D24C3" w:rsidRDefault="002D4072" w14:paraId="614567E2" w14:textId="77777777">
      <w:pPr>
        <w:pStyle w:val="6Abstract"/>
        <w:rPr>
          <w:sz w:val="20"/>
          <w:szCs w:val="20"/>
        </w:rPr>
      </w:pPr>
    </w:p>
    <w:p w:rsidR="002D4072" w:rsidP="005D24C3" w:rsidRDefault="002D4072" w14:paraId="60636325" w14:textId="77777777">
      <w:pPr>
        <w:pStyle w:val="6Abstract"/>
        <w:rPr>
          <w:sz w:val="20"/>
          <w:szCs w:val="20"/>
        </w:rPr>
      </w:pPr>
    </w:p>
    <w:p w:rsidR="002D4072" w:rsidP="005D24C3" w:rsidRDefault="002D4072" w14:paraId="168AEBD7" w14:textId="77777777">
      <w:pPr>
        <w:pStyle w:val="6Abstract"/>
        <w:rPr>
          <w:sz w:val="20"/>
          <w:szCs w:val="20"/>
        </w:rPr>
      </w:pPr>
    </w:p>
    <w:p w:rsidR="002D4072" w:rsidP="005D24C3" w:rsidRDefault="002D4072" w14:paraId="3EBC92B9" w14:textId="77777777">
      <w:pPr>
        <w:pStyle w:val="6Abstract"/>
        <w:rPr>
          <w:sz w:val="20"/>
          <w:szCs w:val="20"/>
        </w:rPr>
      </w:pPr>
    </w:p>
    <w:p w:rsidR="00815824" w:rsidP="00815824" w:rsidRDefault="00815824" w14:paraId="4AD5D12C" w14:textId="77777777">
      <w:pPr>
        <w:pStyle w:val="Heading1"/>
        <w:rPr>
          <w:szCs w:val="28"/>
          <w:lang w:eastAsia="en-GB"/>
        </w:rPr>
      </w:pPr>
    </w:p>
    <w:sectPr w:rsidR="00815824" w:rsidSect="00F06022">
      <w:headerReference w:type="even" r:id="rId12"/>
      <w:headerReference w:type="default" r:id="rId13"/>
      <w:footerReference w:type="default" r:id="rId14"/>
      <w:headerReference w:type="first" r:id="rId15"/>
      <w:footerReference w:type="first" r:id="rId16"/>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59A" w:rsidP="00626EDA" w:rsidRDefault="006F759A" w14:paraId="7D615E41" w14:textId="77777777">
      <w:r>
        <w:separator/>
      </w:r>
    </w:p>
  </w:endnote>
  <w:endnote w:type="continuationSeparator" w:id="0">
    <w:p w:rsidR="006F759A" w:rsidP="00626EDA" w:rsidRDefault="006F759A" w14:paraId="4658D1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FC52F0" w:rsidP="006F569D" w:rsidRDefault="00FC52F0" w14:paraId="5F538EF8" w14:textId="77777777">
    <w:pPr>
      <w:pStyle w:val="Footer"/>
      <w:rPr>
        <w:noProof/>
      </w:rPr>
    </w:pPr>
    <w:r w:rsidRPr="00874C73">
      <w:rPr>
        <w:color w:val="auto"/>
      </w:rPr>
      <w:t>Page</w:t>
    </w:r>
    <w:r w:rsidRPr="00874C73">
      <w:rPr>
        <w:b/>
      </w:rPr>
      <w:t xml:space="preserve"> </w:t>
    </w:r>
    <w:r w:rsidRPr="00F803D2">
      <w:rPr>
        <w:b/>
        <w:color w:val="0070C0"/>
      </w:rPr>
      <w:t>|</w:t>
    </w:r>
    <w:r w:rsidRPr="00F803D2">
      <w:rPr>
        <w:color w:val="0070C0"/>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62E14">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C52F0" w:rsidTr="001235FA" w14:paraId="08176D13" w14:textId="77777777">
      <w:tc>
        <w:tcPr>
          <w:tcW w:w="6379" w:type="dxa"/>
        </w:tcPr>
        <w:p w:rsidRPr="00A62B49" w:rsidR="00FC52F0" w:rsidP="00510ED3" w:rsidRDefault="00FC52F0" w14:paraId="66B36E16"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FC52F0" w:rsidP="00510ED3" w:rsidRDefault="00FC52F0" w14:paraId="0C934053"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C52F0" w:rsidP="00510ED3" w:rsidRDefault="00FC52F0" w14:paraId="05C018DE"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59A" w:rsidP="00626EDA" w:rsidRDefault="006F759A" w14:paraId="6FF355B4" w14:textId="77777777">
      <w:r>
        <w:separator/>
      </w:r>
    </w:p>
  </w:footnote>
  <w:footnote w:type="continuationSeparator" w:id="0">
    <w:p w:rsidR="006F759A" w:rsidP="00626EDA" w:rsidRDefault="006F759A" w14:paraId="5BFB27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C52F0" w:rsidRDefault="00DA20CB" w14:paraId="64FC735D" w14:textId="1DCD7BCD">
    <w:r>
      <w:rPr>
        <w:noProof/>
      </w:rPr>
      <w:drawing>
        <wp:anchor distT="0" distB="0" distL="114300" distR="114300" simplePos="0" relativeHeight="251657216" behindDoc="1" locked="0" layoutInCell="1" allowOverlap="1" wp14:anchorId="444C6CA2" wp14:editId="5FA0258D">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B0E">
      <w:rPr>
        <w:noProof/>
      </w:rPr>
      <w:pict w14:anchorId="42F05B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2F0" w:rsidRDefault="00FC52F0" w14:paraId="65E73AE4" w14:textId="77777777"/>
  <w:p w:rsidR="00FC52F0" w:rsidRDefault="00FC52F0" w14:paraId="72CB1FBB" w14:textId="77777777"/>
  <w:p w:rsidR="00FC52F0" w:rsidRDefault="00FC52F0" w14:paraId="758D402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2F0" w:rsidRDefault="00FC52F0" w14:paraId="667A1240" w14:textId="77777777"/>
  <w:p w:rsidR="00FC52F0" w:rsidP="00FE3F15" w:rsidRDefault="00FC52F0" w14:paraId="741AFD0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2725" style="width:36pt;height:30pt" o:bullet="t" type="#_x0000_t75">
        <v:imagedata o:title="Tick" r:id="rId1"/>
      </v:shape>
    </w:pict>
  </w:numPicBullet>
  <w:numPicBullet w:numPicBulletId="1">
    <w:pict>
      <v:shape id="_x0000_i2726" style="width:30pt;height:30pt" o:bullet="t" type="#_x0000_t75">
        <v:imagedata o:title="Cross" r:id="rId2"/>
      </v:shape>
    </w:pict>
  </w:numPicBullet>
  <w:numPicBullet w:numPicBulletId="2">
    <w:pict>
      <v:shape id="_x0000_i2727" style="width:209.4pt;height:332.4pt" o:bullet="t" type="#_x0000_t75">
        <v:imagedata o:title="art1EF6" r:id="rId3"/>
      </v:shape>
    </w:pict>
  </w:numPicBullet>
  <w:numPicBullet w:numPicBulletId="3">
    <w:pict>
      <v:shape id="_x0000_i2728" style="width:209.4pt;height:332.4pt" o:bullet="t" type="#_x0000_t75">
        <v:imagedata o:title="TK_LOGO_POINTER_RGB_bullet_blue" r:id="rId4"/>
      </v:shape>
    </w:pict>
  </w:numPicBullet>
  <w:numPicBullet w:numPicBulletId="4">
    <w:pict>
      <v:shape id="_x0000_i2729" style="width:567pt;height:903.6pt" o:bullet="t" type="#_x0000_t75">
        <v:imagedata o:title="Blue Pointer-01-01" r:id="rId5"/>
      </v:shape>
    </w:pict>
  </w:numPicBullet>
  <w:numPicBullet w:numPicBulletId="5">
    <w:pict>
      <v:shape id="_x0000_i2730" style="width:6.6pt;height:10.8pt" o:bullet="t" type="#_x0000_t75">
        <v:imagedata o:title="" r:id="rId6"/>
      </v:shape>
    </w:pict>
  </w:numPicBullet>
  <w:numPicBullet w:numPicBulletId="6">
    <w:pict>
      <v:shape id="_x0000_i2731" style="width:7.8pt;height:12pt" o:bullet="t" type="#_x0000_t75">
        <v:imagedata o:title="" r:id="rId7"/>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6"/>
      <w:lvlJc w:val="left"/>
      <w:pPr>
        <w:ind w:left="720" w:hanging="360"/>
      </w:pPr>
      <w:rPr>
        <w:rFonts w:ascii="Symbol" w:hAnsi="Symbol"/>
        <w:sz w:val="2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3" w15:restartNumberingAfterBreak="0">
    <w:nsid w:val="0E6E4D9D"/>
    <w:multiLevelType w:val="hybridMultilevel"/>
    <w:tmpl w:val="916ECA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12E03"/>
    <w:multiLevelType w:val="hybridMultilevel"/>
    <w:tmpl w:val="BD26FB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E930DF"/>
    <w:multiLevelType w:val="hybridMultilevel"/>
    <w:tmpl w:val="34809B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76F0190"/>
    <w:multiLevelType w:val="hybridMultilevel"/>
    <w:tmpl w:val="38825F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85D22EE"/>
    <w:multiLevelType w:val="hybridMultilevel"/>
    <w:tmpl w:val="8FA40B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08B740E"/>
    <w:multiLevelType w:val="hybridMultilevel"/>
    <w:tmpl w:val="29483A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4A5620D"/>
    <w:multiLevelType w:val="hybridMultilevel"/>
    <w:tmpl w:val="AA505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819229779">
    <w:abstractNumId w:val="24"/>
  </w:num>
  <w:num w:numId="2" w16cid:durableId="1940867675">
    <w:abstractNumId w:val="11"/>
  </w:num>
  <w:num w:numId="3" w16cid:durableId="916355670">
    <w:abstractNumId w:val="17"/>
  </w:num>
  <w:num w:numId="4" w16cid:durableId="2011836528">
    <w:abstractNumId w:val="25"/>
  </w:num>
  <w:num w:numId="5" w16cid:durableId="1914076707">
    <w:abstractNumId w:val="9"/>
  </w:num>
  <w:num w:numId="6" w16cid:durableId="1547370533">
    <w:abstractNumId w:val="14"/>
  </w:num>
  <w:num w:numId="7" w16cid:durableId="914314246">
    <w:abstractNumId w:val="10"/>
  </w:num>
  <w:num w:numId="8" w16cid:durableId="1045057291">
    <w:abstractNumId w:val="12"/>
  </w:num>
  <w:num w:numId="9" w16cid:durableId="336536978">
    <w:abstractNumId w:val="26"/>
  </w:num>
  <w:num w:numId="10" w16cid:durableId="2079938938">
    <w:abstractNumId w:val="17"/>
  </w:num>
  <w:num w:numId="11" w16cid:durableId="1661733496">
    <w:abstractNumId w:val="11"/>
  </w:num>
  <w:num w:numId="12" w16cid:durableId="1035152028">
    <w:abstractNumId w:val="26"/>
  </w:num>
  <w:num w:numId="13" w16cid:durableId="1708752675">
    <w:abstractNumId w:val="24"/>
  </w:num>
  <w:num w:numId="14" w16cid:durableId="980430196">
    <w:abstractNumId w:val="25"/>
  </w:num>
  <w:num w:numId="15" w16cid:durableId="162472022">
    <w:abstractNumId w:val="10"/>
  </w:num>
  <w:num w:numId="16" w16cid:durableId="904412839">
    <w:abstractNumId w:val="12"/>
  </w:num>
  <w:num w:numId="17" w16cid:durableId="1137382508">
    <w:abstractNumId w:val="25"/>
  </w:num>
  <w:num w:numId="18" w16cid:durableId="433941504">
    <w:abstractNumId w:val="16"/>
  </w:num>
  <w:num w:numId="19" w16cid:durableId="2138136676">
    <w:abstractNumId w:val="21"/>
  </w:num>
  <w:num w:numId="20" w16cid:durableId="427308454">
    <w:abstractNumId w:val="0"/>
  </w:num>
  <w:num w:numId="21" w16cid:durableId="1914509531">
    <w:abstractNumId w:val="1"/>
  </w:num>
  <w:num w:numId="22" w16cid:durableId="967315660">
    <w:abstractNumId w:val="2"/>
  </w:num>
  <w:num w:numId="23" w16cid:durableId="314724644">
    <w:abstractNumId w:val="3"/>
  </w:num>
  <w:num w:numId="24" w16cid:durableId="122508495">
    <w:abstractNumId w:val="4"/>
  </w:num>
  <w:num w:numId="25" w16cid:durableId="1116024974">
    <w:abstractNumId w:val="5"/>
  </w:num>
  <w:num w:numId="26" w16cid:durableId="1767386982">
    <w:abstractNumId w:val="6"/>
  </w:num>
  <w:num w:numId="27" w16cid:durableId="526870126">
    <w:abstractNumId w:val="7"/>
  </w:num>
  <w:num w:numId="28" w16cid:durableId="1503930974">
    <w:abstractNumId w:val="8"/>
  </w:num>
  <w:num w:numId="29" w16cid:durableId="395980711">
    <w:abstractNumId w:val="23"/>
  </w:num>
  <w:num w:numId="30" w16cid:durableId="767386373">
    <w:abstractNumId w:val="13"/>
  </w:num>
  <w:num w:numId="31" w16cid:durableId="1073746808">
    <w:abstractNumId w:val="15"/>
  </w:num>
  <w:num w:numId="32" w16cid:durableId="862935704">
    <w:abstractNumId w:val="18"/>
  </w:num>
  <w:num w:numId="33" w16cid:durableId="1962960057">
    <w:abstractNumId w:val="19"/>
  </w:num>
  <w:num w:numId="34" w16cid:durableId="1214997128">
    <w:abstractNumId w:val="20"/>
  </w:num>
  <w:num w:numId="35" w16cid:durableId="85303714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40A1F"/>
    <w:rsid w:val="00047704"/>
    <w:rsid w:val="00082050"/>
    <w:rsid w:val="00091A39"/>
    <w:rsid w:val="000A569F"/>
    <w:rsid w:val="000B21FE"/>
    <w:rsid w:val="000B2CE7"/>
    <w:rsid w:val="000B77E5"/>
    <w:rsid w:val="000C62BB"/>
    <w:rsid w:val="000D49D0"/>
    <w:rsid w:val="000D6968"/>
    <w:rsid w:val="000F5932"/>
    <w:rsid w:val="00102565"/>
    <w:rsid w:val="00102703"/>
    <w:rsid w:val="00107FF2"/>
    <w:rsid w:val="00113580"/>
    <w:rsid w:val="001201E4"/>
    <w:rsid w:val="001235FA"/>
    <w:rsid w:val="00133CA2"/>
    <w:rsid w:val="001357C9"/>
    <w:rsid w:val="00144633"/>
    <w:rsid w:val="00155F4E"/>
    <w:rsid w:val="001566F2"/>
    <w:rsid w:val="0017045F"/>
    <w:rsid w:val="001714F0"/>
    <w:rsid w:val="0017210E"/>
    <w:rsid w:val="001910B3"/>
    <w:rsid w:val="001978C4"/>
    <w:rsid w:val="001A2BD9"/>
    <w:rsid w:val="001B2301"/>
    <w:rsid w:val="001E3CA3"/>
    <w:rsid w:val="001F2B16"/>
    <w:rsid w:val="002073FF"/>
    <w:rsid w:val="002153E5"/>
    <w:rsid w:val="00216759"/>
    <w:rsid w:val="00222D21"/>
    <w:rsid w:val="00234CEE"/>
    <w:rsid w:val="00235450"/>
    <w:rsid w:val="00267E16"/>
    <w:rsid w:val="00275D5E"/>
    <w:rsid w:val="00280621"/>
    <w:rsid w:val="002828E7"/>
    <w:rsid w:val="002848C2"/>
    <w:rsid w:val="00285F39"/>
    <w:rsid w:val="002A14BE"/>
    <w:rsid w:val="002A25D1"/>
    <w:rsid w:val="002B0226"/>
    <w:rsid w:val="002C7286"/>
    <w:rsid w:val="002D4072"/>
    <w:rsid w:val="002E16E7"/>
    <w:rsid w:val="002E2D45"/>
    <w:rsid w:val="002E3705"/>
    <w:rsid w:val="002E5D89"/>
    <w:rsid w:val="002F03F4"/>
    <w:rsid w:val="002F4E11"/>
    <w:rsid w:val="00300C8E"/>
    <w:rsid w:val="00313CF0"/>
    <w:rsid w:val="003365A2"/>
    <w:rsid w:val="003517EF"/>
    <w:rsid w:val="00372F45"/>
    <w:rsid w:val="00375061"/>
    <w:rsid w:val="00377808"/>
    <w:rsid w:val="00377FFC"/>
    <w:rsid w:val="0038474F"/>
    <w:rsid w:val="003909A2"/>
    <w:rsid w:val="00392649"/>
    <w:rsid w:val="003A70CE"/>
    <w:rsid w:val="003B2EB4"/>
    <w:rsid w:val="003C1D02"/>
    <w:rsid w:val="003D4E0B"/>
    <w:rsid w:val="003F2BD9"/>
    <w:rsid w:val="003F6230"/>
    <w:rsid w:val="00411BE9"/>
    <w:rsid w:val="004133FC"/>
    <w:rsid w:val="00416143"/>
    <w:rsid w:val="0042705E"/>
    <w:rsid w:val="00430916"/>
    <w:rsid w:val="004425D4"/>
    <w:rsid w:val="00452DC4"/>
    <w:rsid w:val="0046077F"/>
    <w:rsid w:val="00465755"/>
    <w:rsid w:val="004750A7"/>
    <w:rsid w:val="00492175"/>
    <w:rsid w:val="004944EE"/>
    <w:rsid w:val="00495F3B"/>
    <w:rsid w:val="004B05BB"/>
    <w:rsid w:val="004B3C9A"/>
    <w:rsid w:val="004D42C5"/>
    <w:rsid w:val="004E1ED4"/>
    <w:rsid w:val="004F463D"/>
    <w:rsid w:val="00510ED3"/>
    <w:rsid w:val="00512916"/>
    <w:rsid w:val="00514403"/>
    <w:rsid w:val="00527C27"/>
    <w:rsid w:val="00531C8C"/>
    <w:rsid w:val="00543D26"/>
    <w:rsid w:val="00544851"/>
    <w:rsid w:val="005624DC"/>
    <w:rsid w:val="00564CD3"/>
    <w:rsid w:val="005737BF"/>
    <w:rsid w:val="00573834"/>
    <w:rsid w:val="00580D7D"/>
    <w:rsid w:val="0058495A"/>
    <w:rsid w:val="00584A10"/>
    <w:rsid w:val="0058759A"/>
    <w:rsid w:val="00590890"/>
    <w:rsid w:val="00593289"/>
    <w:rsid w:val="0059489F"/>
    <w:rsid w:val="00597ED1"/>
    <w:rsid w:val="005A44A0"/>
    <w:rsid w:val="005B1D35"/>
    <w:rsid w:val="005B3CA6"/>
    <w:rsid w:val="005B4650"/>
    <w:rsid w:val="005B7ADF"/>
    <w:rsid w:val="005C054B"/>
    <w:rsid w:val="005C32B6"/>
    <w:rsid w:val="005D24C3"/>
    <w:rsid w:val="00620EE9"/>
    <w:rsid w:val="006256BD"/>
    <w:rsid w:val="0062626B"/>
    <w:rsid w:val="00626EDA"/>
    <w:rsid w:val="00630B02"/>
    <w:rsid w:val="00642596"/>
    <w:rsid w:val="00653EBC"/>
    <w:rsid w:val="00671FE5"/>
    <w:rsid w:val="00675FAA"/>
    <w:rsid w:val="00680CD2"/>
    <w:rsid w:val="0068439D"/>
    <w:rsid w:val="00685EB3"/>
    <w:rsid w:val="00692BBF"/>
    <w:rsid w:val="00697714"/>
    <w:rsid w:val="006A67A6"/>
    <w:rsid w:val="006C27BD"/>
    <w:rsid w:val="006D3194"/>
    <w:rsid w:val="006D7432"/>
    <w:rsid w:val="006F5529"/>
    <w:rsid w:val="006F569D"/>
    <w:rsid w:val="006F759A"/>
    <w:rsid w:val="006F7E8A"/>
    <w:rsid w:val="007070A1"/>
    <w:rsid w:val="00713CF2"/>
    <w:rsid w:val="00715DD1"/>
    <w:rsid w:val="007239F8"/>
    <w:rsid w:val="0072620F"/>
    <w:rsid w:val="00735B7D"/>
    <w:rsid w:val="00740AC8"/>
    <w:rsid w:val="00744FBE"/>
    <w:rsid w:val="0076307D"/>
    <w:rsid w:val="00785BEE"/>
    <w:rsid w:val="007A03B3"/>
    <w:rsid w:val="007A7E05"/>
    <w:rsid w:val="007C5AC9"/>
    <w:rsid w:val="007D268D"/>
    <w:rsid w:val="007E217D"/>
    <w:rsid w:val="007E6128"/>
    <w:rsid w:val="007F2F4C"/>
    <w:rsid w:val="007F788B"/>
    <w:rsid w:val="00805A94"/>
    <w:rsid w:val="00805ED4"/>
    <w:rsid w:val="0080784C"/>
    <w:rsid w:val="008116A6"/>
    <w:rsid w:val="00815824"/>
    <w:rsid w:val="00825F41"/>
    <w:rsid w:val="008341D0"/>
    <w:rsid w:val="00834AB2"/>
    <w:rsid w:val="008472C3"/>
    <w:rsid w:val="00857860"/>
    <w:rsid w:val="0086007E"/>
    <w:rsid w:val="00866E39"/>
    <w:rsid w:val="00873AB5"/>
    <w:rsid w:val="00874C73"/>
    <w:rsid w:val="00877394"/>
    <w:rsid w:val="00887DB6"/>
    <w:rsid w:val="008941E7"/>
    <w:rsid w:val="008C1253"/>
    <w:rsid w:val="008D6C69"/>
    <w:rsid w:val="008E4461"/>
    <w:rsid w:val="008E633C"/>
    <w:rsid w:val="008E7D1B"/>
    <w:rsid w:val="008F2ECD"/>
    <w:rsid w:val="008F5362"/>
    <w:rsid w:val="008F744A"/>
    <w:rsid w:val="009019B4"/>
    <w:rsid w:val="009033EC"/>
    <w:rsid w:val="009122BB"/>
    <w:rsid w:val="0092022B"/>
    <w:rsid w:val="0099114F"/>
    <w:rsid w:val="009A267F"/>
    <w:rsid w:val="009A448F"/>
    <w:rsid w:val="009A7B50"/>
    <w:rsid w:val="009B1EDE"/>
    <w:rsid w:val="009B1F2D"/>
    <w:rsid w:val="009B6585"/>
    <w:rsid w:val="009D1474"/>
    <w:rsid w:val="009E331F"/>
    <w:rsid w:val="009F00A0"/>
    <w:rsid w:val="009F66A8"/>
    <w:rsid w:val="009F7631"/>
    <w:rsid w:val="00A01CC5"/>
    <w:rsid w:val="00A03D8A"/>
    <w:rsid w:val="00A06A10"/>
    <w:rsid w:val="00A13468"/>
    <w:rsid w:val="00A466EE"/>
    <w:rsid w:val="00A477BB"/>
    <w:rsid w:val="00A62B49"/>
    <w:rsid w:val="00A62BC1"/>
    <w:rsid w:val="00A80075"/>
    <w:rsid w:val="00A80AA7"/>
    <w:rsid w:val="00A82EB4"/>
    <w:rsid w:val="00A91D2D"/>
    <w:rsid w:val="00AA0DBB"/>
    <w:rsid w:val="00AA6E73"/>
    <w:rsid w:val="00AA73BC"/>
    <w:rsid w:val="00AC2597"/>
    <w:rsid w:val="00AD3666"/>
    <w:rsid w:val="00AF1F6B"/>
    <w:rsid w:val="00B00173"/>
    <w:rsid w:val="00B4263C"/>
    <w:rsid w:val="00B5559F"/>
    <w:rsid w:val="00B613DC"/>
    <w:rsid w:val="00B6159A"/>
    <w:rsid w:val="00B6203E"/>
    <w:rsid w:val="00B6345F"/>
    <w:rsid w:val="00B6679E"/>
    <w:rsid w:val="00B66A3B"/>
    <w:rsid w:val="00B66F6B"/>
    <w:rsid w:val="00B67993"/>
    <w:rsid w:val="00B76A89"/>
    <w:rsid w:val="00B81BD0"/>
    <w:rsid w:val="00B846C2"/>
    <w:rsid w:val="00B86C22"/>
    <w:rsid w:val="00B95F60"/>
    <w:rsid w:val="00B96051"/>
    <w:rsid w:val="00B97201"/>
    <w:rsid w:val="00BA70C5"/>
    <w:rsid w:val="00BE3E54"/>
    <w:rsid w:val="00BF4673"/>
    <w:rsid w:val="00C116DD"/>
    <w:rsid w:val="00C31397"/>
    <w:rsid w:val="00C4589F"/>
    <w:rsid w:val="00C4731F"/>
    <w:rsid w:val="00C51C6A"/>
    <w:rsid w:val="00C57588"/>
    <w:rsid w:val="00C6106A"/>
    <w:rsid w:val="00C62E14"/>
    <w:rsid w:val="00C70362"/>
    <w:rsid w:val="00C82D65"/>
    <w:rsid w:val="00C8314B"/>
    <w:rsid w:val="00C91F46"/>
    <w:rsid w:val="00CA50C9"/>
    <w:rsid w:val="00CB3DD0"/>
    <w:rsid w:val="00CC51B6"/>
    <w:rsid w:val="00CC563E"/>
    <w:rsid w:val="00CD23C4"/>
    <w:rsid w:val="00CD2BC6"/>
    <w:rsid w:val="00CD5BDC"/>
    <w:rsid w:val="00CE2160"/>
    <w:rsid w:val="00CE5BBF"/>
    <w:rsid w:val="00CF553F"/>
    <w:rsid w:val="00D11C7E"/>
    <w:rsid w:val="00D27E28"/>
    <w:rsid w:val="00D508B4"/>
    <w:rsid w:val="00D54412"/>
    <w:rsid w:val="00D71628"/>
    <w:rsid w:val="00D86752"/>
    <w:rsid w:val="00D95FA0"/>
    <w:rsid w:val="00DA20CB"/>
    <w:rsid w:val="00DA43DE"/>
    <w:rsid w:val="00DA5725"/>
    <w:rsid w:val="00DA5DAB"/>
    <w:rsid w:val="00DA7F11"/>
    <w:rsid w:val="00DB6B83"/>
    <w:rsid w:val="00DB6D4B"/>
    <w:rsid w:val="00DC28D6"/>
    <w:rsid w:val="00DC4C0F"/>
    <w:rsid w:val="00DC5FAC"/>
    <w:rsid w:val="00DD7E5F"/>
    <w:rsid w:val="00DE2DA7"/>
    <w:rsid w:val="00DF66B4"/>
    <w:rsid w:val="00E00085"/>
    <w:rsid w:val="00E225A5"/>
    <w:rsid w:val="00E24FDF"/>
    <w:rsid w:val="00E3210F"/>
    <w:rsid w:val="00E36879"/>
    <w:rsid w:val="00E606E8"/>
    <w:rsid w:val="00E647DF"/>
    <w:rsid w:val="00E67DB5"/>
    <w:rsid w:val="00E763E4"/>
    <w:rsid w:val="00E82606"/>
    <w:rsid w:val="00E855A3"/>
    <w:rsid w:val="00E86A15"/>
    <w:rsid w:val="00E9136B"/>
    <w:rsid w:val="00E92585"/>
    <w:rsid w:val="00EA73A9"/>
    <w:rsid w:val="00EC6653"/>
    <w:rsid w:val="00ED73D9"/>
    <w:rsid w:val="00EE4423"/>
    <w:rsid w:val="00EF22F0"/>
    <w:rsid w:val="00EF5DFB"/>
    <w:rsid w:val="00EF631F"/>
    <w:rsid w:val="00F02A4E"/>
    <w:rsid w:val="00F06022"/>
    <w:rsid w:val="00F06B0E"/>
    <w:rsid w:val="00F139E0"/>
    <w:rsid w:val="00F20DD8"/>
    <w:rsid w:val="00F30F7F"/>
    <w:rsid w:val="00F519DC"/>
    <w:rsid w:val="00F52195"/>
    <w:rsid w:val="00F803D2"/>
    <w:rsid w:val="00F82220"/>
    <w:rsid w:val="00F84228"/>
    <w:rsid w:val="00F84D24"/>
    <w:rsid w:val="00F9563C"/>
    <w:rsid w:val="00F97695"/>
    <w:rsid w:val="00FA4EC5"/>
    <w:rsid w:val="00FB15E6"/>
    <w:rsid w:val="00FB4D1E"/>
    <w:rsid w:val="00FC52F0"/>
    <w:rsid w:val="00FE3DFB"/>
    <w:rsid w:val="00FE3F15"/>
    <w:rsid w:val="00FE4FB6"/>
    <w:rsid w:val="00FF70C8"/>
    <w:rsid w:val="01903F0E"/>
    <w:rsid w:val="1F836F07"/>
    <w:rsid w:val="223B517D"/>
    <w:rsid w:val="2843F1E1"/>
    <w:rsid w:val="2DE17AD9"/>
    <w:rsid w:val="47B97EB6"/>
    <w:rsid w:val="4DC0941E"/>
    <w:rsid w:val="5B001EC2"/>
    <w:rsid w:val="62524994"/>
    <w:rsid w:val="72668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E801D6C"/>
  <w15:chartTrackingRefBased/>
  <w15:docId w15:val="{8755F867-2F42-4CAD-83F1-06D9AE7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544851"/>
    <w:rPr>
      <w:sz w:val="16"/>
      <w:szCs w:val="16"/>
    </w:rPr>
  </w:style>
  <w:style w:type="paragraph" w:styleId="CommentText">
    <w:name w:val="annotation text"/>
    <w:basedOn w:val="Normal"/>
    <w:link w:val="CommentTextChar"/>
    <w:uiPriority w:val="99"/>
    <w:unhideWhenUsed/>
    <w:rsid w:val="00544851"/>
    <w:rPr>
      <w:szCs w:val="20"/>
    </w:rPr>
  </w:style>
  <w:style w:type="character" w:styleId="CommentTextChar" w:customStyle="1">
    <w:name w:val="Comment Text Char"/>
    <w:link w:val="CommentText"/>
    <w:uiPriority w:val="99"/>
    <w:rsid w:val="0054485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44851"/>
    <w:rPr>
      <w:b/>
      <w:bCs/>
    </w:rPr>
  </w:style>
  <w:style w:type="character" w:styleId="CommentSubjectChar" w:customStyle="1">
    <w:name w:val="Comment Subject Char"/>
    <w:link w:val="CommentSubject"/>
    <w:uiPriority w:val="99"/>
    <w:semiHidden/>
    <w:rsid w:val="00544851"/>
    <w:rPr>
      <w:rFonts w:eastAsia="MS Mincho"/>
      <w:b/>
      <w:bCs/>
      <w:lang w:val="en-US" w:eastAsia="en-US"/>
    </w:rPr>
  </w:style>
  <w:style w:type="paragraph" w:styleId="Revision">
    <w:name w:val="Revision"/>
    <w:hidden/>
    <w:uiPriority w:val="99"/>
    <w:semiHidden/>
    <w:rsid w:val="006D7432"/>
    <w:rPr>
      <w:rFonts w:eastAsia="MS Mincho"/>
      <w:szCs w:val="24"/>
      <w:lang w:val="en-US" w:eastAsia="en-US"/>
    </w:rPr>
  </w:style>
  <w:style w:type="paragraph" w:styleId="Default" w:customStyle="1">
    <w:name w:val="Default"/>
    <w:rsid w:val="00B6345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8.png"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justice.gov.uk/tribunals/send"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suffolkonboard.com/school-travel/travelling-to-school/send-travel/"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image" Target="media/image9.png"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843ca8f6ff19465c47fce0a368cd34f3">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621d5508a6703cf56b55c64cbc5c086b"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DF1C92A2-7ED9-4CF2-9A1C-D7B6650B68FA}">
  <ds:schemaRefs>
    <ds:schemaRef ds:uri="http://schemas.openxmlformats.org/officeDocument/2006/bibliography"/>
  </ds:schemaRefs>
</ds:datastoreItem>
</file>

<file path=customXml/itemProps2.xml><?xml version="1.0" encoding="utf-8"?>
<ds:datastoreItem xmlns:ds="http://schemas.openxmlformats.org/officeDocument/2006/customXml" ds:itemID="{4B7A09FD-56CA-42CC-9DD1-32A27463579F}"/>
</file>

<file path=customXml/itemProps3.xml><?xml version="1.0" encoding="utf-8"?>
<ds:datastoreItem xmlns:ds="http://schemas.openxmlformats.org/officeDocument/2006/customXml" ds:itemID="{823A39C3-C432-4A99-9F01-BC36CF261963}"/>
</file>

<file path=customXml/itemProps4.xml><?xml version="1.0" encoding="utf-8"?>
<ds:datastoreItem xmlns:ds="http://schemas.openxmlformats.org/officeDocument/2006/customXml" ds:itemID="{CD89A526-0B5A-47CA-854E-3E9B1078A8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Ashlee Jacobs</cp:lastModifiedBy>
  <cp:revision>7</cp:revision>
  <cp:lastPrinted>2018-10-02T14:43:00Z</cp:lastPrinted>
  <dcterms:created xsi:type="dcterms:W3CDTF">2025-10-16T08:28:00Z</dcterms:created>
  <dcterms:modified xsi:type="dcterms:W3CDTF">2025-11-10T09:32:42Z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y fmtid="{D5CDD505-2E9C-101B-9397-08002B2CF9AE}" pid="3" name="MediaServiceImageTags">
    <vt:lpwstr/>
  </property>
</Properties>
</file>