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D036B" w14:textId="729B2430" w:rsidR="00AA61DF" w:rsidRDefault="00D80867">
      <w:r w:rsidRPr="00AA61DF">
        <w:rPr>
          <w:b/>
          <w:bCs/>
          <w:noProof/>
          <w:sz w:val="40"/>
          <w:szCs w:val="40"/>
          <w:lang w:eastAsia="en-GB"/>
        </w:rPr>
        <w:drawing>
          <wp:anchor distT="0" distB="0" distL="114300" distR="114300" simplePos="0" relativeHeight="251658240" behindDoc="1" locked="0" layoutInCell="1" allowOverlap="1" wp14:anchorId="7DF74B80" wp14:editId="44C82FB0">
            <wp:simplePos x="0" y="0"/>
            <wp:positionH relativeFrom="margin">
              <wp:align>center</wp:align>
            </wp:positionH>
            <wp:positionV relativeFrom="page">
              <wp:posOffset>361950</wp:posOffset>
            </wp:positionV>
            <wp:extent cx="2257425" cy="1826895"/>
            <wp:effectExtent l="0" t="0" r="9525" b="1905"/>
            <wp:wrapTight wrapText="bothSides">
              <wp:wrapPolygon edited="0">
                <wp:start x="0" y="0"/>
                <wp:lineTo x="0" y="21397"/>
                <wp:lineTo x="21509" y="21397"/>
                <wp:lineTo x="2150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7425" cy="1826895"/>
                    </a:xfrm>
                    <a:prstGeom prst="rect">
                      <a:avLst/>
                    </a:prstGeom>
                    <a:noFill/>
                  </pic:spPr>
                </pic:pic>
              </a:graphicData>
            </a:graphic>
          </wp:anchor>
        </w:drawing>
      </w:r>
    </w:p>
    <w:p w14:paraId="34B4148D" w14:textId="77777777" w:rsidR="00AA61DF" w:rsidRDefault="00AA61DF"/>
    <w:p w14:paraId="3E8F7FFD" w14:textId="77777777" w:rsidR="00AA61DF" w:rsidRDefault="00AA61DF"/>
    <w:p w14:paraId="56C91C1C" w14:textId="77777777" w:rsidR="00AA61DF" w:rsidRDefault="00AA61DF"/>
    <w:p w14:paraId="763C5A05" w14:textId="77777777" w:rsidR="00AA61DF" w:rsidRDefault="00AA61DF"/>
    <w:p w14:paraId="66A1392B" w14:textId="1F43CA11" w:rsidR="00CD7A59" w:rsidRPr="00AA61DF" w:rsidRDefault="00AA61DF" w:rsidP="00AA61DF">
      <w:pPr>
        <w:jc w:val="center"/>
        <w:rPr>
          <w:b/>
          <w:bCs/>
          <w:sz w:val="40"/>
          <w:szCs w:val="40"/>
        </w:rPr>
      </w:pPr>
      <w:r w:rsidRPr="00AA61DF">
        <w:rPr>
          <w:b/>
          <w:bCs/>
          <w:sz w:val="40"/>
          <w:szCs w:val="40"/>
        </w:rPr>
        <w:t>SEND Information Report</w:t>
      </w:r>
    </w:p>
    <w:p w14:paraId="37292B2E" w14:textId="51C2D01D" w:rsidR="00525E48" w:rsidRDefault="00AA61DF" w:rsidP="00525E48">
      <w:pPr>
        <w:jc w:val="center"/>
        <w:rPr>
          <w:b/>
          <w:bCs/>
          <w:sz w:val="40"/>
          <w:szCs w:val="40"/>
        </w:rPr>
      </w:pPr>
      <w:r w:rsidRPr="00AA61DF">
        <w:rPr>
          <w:b/>
          <w:bCs/>
          <w:sz w:val="40"/>
          <w:szCs w:val="40"/>
        </w:rPr>
        <w:t>2024-2025</w:t>
      </w:r>
    </w:p>
    <w:p w14:paraId="56A4FDA6" w14:textId="77777777" w:rsidR="00785B2B" w:rsidRDefault="00785B2B" w:rsidP="00525E48">
      <w:pPr>
        <w:rPr>
          <w:b/>
          <w:bCs/>
          <w:sz w:val="32"/>
          <w:szCs w:val="32"/>
        </w:rPr>
      </w:pPr>
      <w:r>
        <w:rPr>
          <w:noProof/>
          <w:lang w:eastAsia="en-GB"/>
        </w:rPr>
        <w:drawing>
          <wp:anchor distT="0" distB="0" distL="114300" distR="114300" simplePos="0" relativeHeight="251659264" behindDoc="1" locked="0" layoutInCell="1" allowOverlap="1" wp14:anchorId="4D5485A5" wp14:editId="415DA808">
            <wp:simplePos x="0" y="0"/>
            <wp:positionH relativeFrom="margin">
              <wp:align>center</wp:align>
            </wp:positionH>
            <wp:positionV relativeFrom="page">
              <wp:posOffset>3343275</wp:posOffset>
            </wp:positionV>
            <wp:extent cx="5305425" cy="1628775"/>
            <wp:effectExtent l="0" t="0" r="9525" b="9525"/>
            <wp:wrapTight wrapText="bothSides">
              <wp:wrapPolygon edited="0">
                <wp:start x="0" y="0"/>
                <wp:lineTo x="0" y="21474"/>
                <wp:lineTo x="21561" y="21474"/>
                <wp:lineTo x="2156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05425" cy="1628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55EC">
        <w:rPr>
          <w:b/>
          <w:bCs/>
          <w:sz w:val="32"/>
          <w:szCs w:val="32"/>
        </w:rPr>
        <w:t xml:space="preserve">    </w:t>
      </w:r>
      <w:r w:rsidR="00D80867">
        <w:rPr>
          <w:b/>
          <w:bCs/>
          <w:sz w:val="32"/>
          <w:szCs w:val="32"/>
        </w:rPr>
        <w:t xml:space="preserve"> </w:t>
      </w:r>
    </w:p>
    <w:p w14:paraId="2DD89008" w14:textId="77777777" w:rsidR="00785B2B" w:rsidRDefault="00785B2B" w:rsidP="00525E48">
      <w:pPr>
        <w:rPr>
          <w:b/>
          <w:bCs/>
          <w:sz w:val="32"/>
          <w:szCs w:val="32"/>
        </w:rPr>
      </w:pPr>
    </w:p>
    <w:p w14:paraId="567EBBE5" w14:textId="77777777" w:rsidR="00785B2B" w:rsidRDefault="00785B2B" w:rsidP="00525E48">
      <w:pPr>
        <w:rPr>
          <w:b/>
          <w:bCs/>
          <w:sz w:val="32"/>
          <w:szCs w:val="32"/>
        </w:rPr>
      </w:pPr>
    </w:p>
    <w:p w14:paraId="7A421527" w14:textId="77777777" w:rsidR="00785B2B" w:rsidRDefault="00785B2B" w:rsidP="00525E48">
      <w:pPr>
        <w:rPr>
          <w:b/>
          <w:bCs/>
          <w:sz w:val="32"/>
          <w:szCs w:val="32"/>
        </w:rPr>
      </w:pPr>
    </w:p>
    <w:p w14:paraId="2E4A6FFD" w14:textId="77777777" w:rsidR="00785B2B" w:rsidRDefault="00785B2B" w:rsidP="00525E48">
      <w:pPr>
        <w:rPr>
          <w:b/>
          <w:bCs/>
          <w:sz w:val="32"/>
          <w:szCs w:val="32"/>
        </w:rPr>
      </w:pPr>
    </w:p>
    <w:p w14:paraId="0740F69E" w14:textId="231CD074" w:rsidR="00525E48" w:rsidRPr="00525E48" w:rsidRDefault="00785B2B" w:rsidP="00525E48">
      <w:pPr>
        <w:rPr>
          <w:b/>
          <w:bCs/>
          <w:sz w:val="32"/>
          <w:szCs w:val="32"/>
        </w:rPr>
      </w:pPr>
      <w:r>
        <w:rPr>
          <w:b/>
          <w:bCs/>
          <w:sz w:val="32"/>
          <w:szCs w:val="32"/>
        </w:rPr>
        <w:t xml:space="preserve">                                        </w:t>
      </w:r>
      <w:r w:rsidR="00525E48" w:rsidRPr="00525E48">
        <w:rPr>
          <w:b/>
          <w:bCs/>
          <w:sz w:val="32"/>
          <w:szCs w:val="32"/>
        </w:rPr>
        <w:t xml:space="preserve">Courage  </w:t>
      </w:r>
      <w:r w:rsidR="00525E48">
        <w:rPr>
          <w:b/>
          <w:bCs/>
          <w:sz w:val="32"/>
          <w:szCs w:val="32"/>
        </w:rPr>
        <w:t xml:space="preserve">  </w:t>
      </w:r>
      <w:r w:rsidR="00525E48" w:rsidRPr="00525E48">
        <w:rPr>
          <w:b/>
          <w:bCs/>
          <w:sz w:val="32"/>
          <w:szCs w:val="32"/>
        </w:rPr>
        <w:t xml:space="preserve">Determination </w:t>
      </w:r>
      <w:r w:rsidR="00525E48">
        <w:rPr>
          <w:b/>
          <w:bCs/>
          <w:sz w:val="32"/>
          <w:szCs w:val="32"/>
        </w:rPr>
        <w:t xml:space="preserve"> </w:t>
      </w:r>
      <w:r w:rsidR="00525E48" w:rsidRPr="00525E48">
        <w:rPr>
          <w:b/>
          <w:bCs/>
          <w:sz w:val="32"/>
          <w:szCs w:val="32"/>
        </w:rPr>
        <w:t xml:space="preserve"> Inspiration  </w:t>
      </w:r>
      <w:r w:rsidR="00525E48">
        <w:rPr>
          <w:b/>
          <w:bCs/>
          <w:sz w:val="32"/>
          <w:szCs w:val="32"/>
        </w:rPr>
        <w:t xml:space="preserve">  </w:t>
      </w:r>
      <w:r w:rsidR="00525E48" w:rsidRPr="00525E48">
        <w:rPr>
          <w:b/>
          <w:bCs/>
          <w:sz w:val="32"/>
          <w:szCs w:val="32"/>
        </w:rPr>
        <w:t xml:space="preserve">Excellence  </w:t>
      </w:r>
      <w:r w:rsidR="00525E48">
        <w:rPr>
          <w:b/>
          <w:bCs/>
          <w:sz w:val="32"/>
          <w:szCs w:val="32"/>
        </w:rPr>
        <w:t xml:space="preserve">   </w:t>
      </w:r>
      <w:r w:rsidR="00525E48" w:rsidRPr="00525E48">
        <w:rPr>
          <w:b/>
          <w:bCs/>
          <w:sz w:val="32"/>
          <w:szCs w:val="32"/>
        </w:rPr>
        <w:t>Respect</w:t>
      </w:r>
    </w:p>
    <w:tbl>
      <w:tblPr>
        <w:tblStyle w:val="TableGrid"/>
        <w:tblpPr w:leftFromText="180" w:rightFromText="180" w:vertAnchor="text" w:horzAnchor="margin" w:tblpY="308"/>
        <w:tblW w:w="13745" w:type="dxa"/>
        <w:tblLook w:val="04A0" w:firstRow="1" w:lastRow="0" w:firstColumn="1" w:lastColumn="0" w:noHBand="0" w:noVBand="1"/>
      </w:tblPr>
      <w:tblGrid>
        <w:gridCol w:w="2886"/>
        <w:gridCol w:w="10859"/>
      </w:tblGrid>
      <w:tr w:rsidR="00B2578B" w14:paraId="1CC10B7C" w14:textId="77777777" w:rsidTr="00785B2B">
        <w:trPr>
          <w:trHeight w:val="6511"/>
        </w:trPr>
        <w:tc>
          <w:tcPr>
            <w:tcW w:w="2886" w:type="dxa"/>
          </w:tcPr>
          <w:p w14:paraId="4B3B9738" w14:textId="49E4C84D" w:rsidR="000D55EC" w:rsidRDefault="000D55EC" w:rsidP="000D55EC">
            <w:pPr>
              <w:jc w:val="center"/>
              <w:rPr>
                <w:b/>
                <w:bCs/>
                <w:sz w:val="20"/>
                <w:szCs w:val="20"/>
              </w:rPr>
            </w:pPr>
          </w:p>
          <w:p w14:paraId="68E51AF2" w14:textId="3847A21C" w:rsidR="00505DF3" w:rsidRDefault="00505DF3" w:rsidP="000D55EC">
            <w:pPr>
              <w:jc w:val="center"/>
              <w:rPr>
                <w:b/>
                <w:bCs/>
                <w:sz w:val="20"/>
                <w:szCs w:val="20"/>
              </w:rPr>
            </w:pPr>
          </w:p>
          <w:p w14:paraId="2F22F11A" w14:textId="6A883F9F" w:rsidR="00505DF3" w:rsidRDefault="00505DF3" w:rsidP="000D55EC">
            <w:pPr>
              <w:jc w:val="center"/>
              <w:rPr>
                <w:b/>
                <w:bCs/>
                <w:sz w:val="20"/>
                <w:szCs w:val="20"/>
              </w:rPr>
            </w:pPr>
          </w:p>
          <w:p w14:paraId="07FD940D" w14:textId="26256FAC" w:rsidR="00505DF3" w:rsidRDefault="00505DF3" w:rsidP="000D55EC">
            <w:pPr>
              <w:jc w:val="center"/>
              <w:rPr>
                <w:b/>
                <w:bCs/>
                <w:sz w:val="20"/>
                <w:szCs w:val="20"/>
              </w:rPr>
            </w:pPr>
          </w:p>
          <w:p w14:paraId="0539CEC3" w14:textId="15BDC7F0" w:rsidR="00505DF3" w:rsidRDefault="00505DF3" w:rsidP="000D55EC">
            <w:pPr>
              <w:jc w:val="center"/>
              <w:rPr>
                <w:b/>
                <w:bCs/>
                <w:sz w:val="20"/>
                <w:szCs w:val="20"/>
              </w:rPr>
            </w:pPr>
          </w:p>
          <w:p w14:paraId="2CAC0566" w14:textId="5E57F145" w:rsidR="00505DF3" w:rsidRDefault="00505DF3" w:rsidP="000D55EC">
            <w:pPr>
              <w:jc w:val="center"/>
              <w:rPr>
                <w:b/>
                <w:bCs/>
                <w:sz w:val="20"/>
                <w:szCs w:val="20"/>
              </w:rPr>
            </w:pPr>
          </w:p>
          <w:p w14:paraId="6ECFCE63" w14:textId="77777777" w:rsidR="00505DF3" w:rsidRPr="000D55EC" w:rsidRDefault="00505DF3" w:rsidP="000D55EC">
            <w:pPr>
              <w:jc w:val="center"/>
              <w:rPr>
                <w:b/>
                <w:bCs/>
                <w:sz w:val="20"/>
                <w:szCs w:val="20"/>
              </w:rPr>
            </w:pPr>
          </w:p>
          <w:p w14:paraId="11D844BA" w14:textId="52089B67" w:rsidR="0012315C" w:rsidRDefault="0012315C" w:rsidP="000D55EC">
            <w:pPr>
              <w:jc w:val="center"/>
              <w:rPr>
                <w:b/>
                <w:bCs/>
                <w:sz w:val="20"/>
                <w:szCs w:val="20"/>
              </w:rPr>
            </w:pPr>
            <w:r>
              <w:rPr>
                <w:noProof/>
                <w:lang w:eastAsia="en-GB"/>
              </w:rPr>
              <w:drawing>
                <wp:inline distT="0" distB="0" distL="0" distR="0" wp14:anchorId="1E83394F" wp14:editId="4859F6CA">
                  <wp:extent cx="1151230" cy="1123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8267" cy="1130820"/>
                          </a:xfrm>
                          <a:prstGeom prst="rect">
                            <a:avLst/>
                          </a:prstGeom>
                          <a:noFill/>
                          <a:ln>
                            <a:noFill/>
                          </a:ln>
                        </pic:spPr>
                      </pic:pic>
                    </a:graphicData>
                  </a:graphic>
                </wp:inline>
              </w:drawing>
            </w:r>
          </w:p>
          <w:p w14:paraId="482528EB" w14:textId="0A9F06E5" w:rsidR="000D55EC" w:rsidRPr="000D55EC" w:rsidRDefault="000D55EC" w:rsidP="000D55EC">
            <w:pPr>
              <w:jc w:val="center"/>
              <w:rPr>
                <w:b/>
                <w:bCs/>
                <w:sz w:val="20"/>
                <w:szCs w:val="20"/>
              </w:rPr>
            </w:pPr>
            <w:r w:rsidRPr="000D55EC">
              <w:rPr>
                <w:b/>
                <w:bCs/>
                <w:sz w:val="20"/>
                <w:szCs w:val="20"/>
              </w:rPr>
              <w:t>Our School</w:t>
            </w:r>
          </w:p>
        </w:tc>
        <w:tc>
          <w:tcPr>
            <w:tcW w:w="10859" w:type="dxa"/>
          </w:tcPr>
          <w:p w14:paraId="549F9696" w14:textId="732CCE07" w:rsidR="000D55EC" w:rsidRPr="000D55EC" w:rsidRDefault="000D55EC" w:rsidP="000D55EC">
            <w:pPr>
              <w:rPr>
                <w:sz w:val="20"/>
                <w:szCs w:val="20"/>
              </w:rPr>
            </w:pPr>
            <w:r w:rsidRPr="000D55EC">
              <w:rPr>
                <w:sz w:val="20"/>
                <w:szCs w:val="20"/>
              </w:rPr>
              <w:t xml:space="preserve">Westfield Primary Academy is an inclusive mainstream school with children with wide-ranging needs. </w:t>
            </w:r>
          </w:p>
          <w:p w14:paraId="64EA3C19" w14:textId="6DBFB666" w:rsidR="000D55EC" w:rsidRPr="000D55EC" w:rsidRDefault="000D55EC" w:rsidP="000D55EC">
            <w:pPr>
              <w:rPr>
                <w:sz w:val="20"/>
                <w:szCs w:val="20"/>
              </w:rPr>
            </w:pPr>
            <w:r w:rsidRPr="000D55EC">
              <w:rPr>
                <w:sz w:val="20"/>
                <w:szCs w:val="20"/>
              </w:rPr>
              <w:t>O</w:t>
            </w:r>
            <w:r w:rsidR="00D80867">
              <w:rPr>
                <w:sz w:val="20"/>
                <w:szCs w:val="20"/>
              </w:rPr>
              <w:t>u</w:t>
            </w:r>
            <w:r w:rsidRPr="000D55EC">
              <w:rPr>
                <w:sz w:val="20"/>
                <w:szCs w:val="20"/>
              </w:rPr>
              <w:t>r core values of Courage</w:t>
            </w:r>
            <w:r w:rsidR="00D80867">
              <w:rPr>
                <w:sz w:val="20"/>
                <w:szCs w:val="20"/>
              </w:rPr>
              <w:t>,</w:t>
            </w:r>
            <w:r w:rsidRPr="000D55EC">
              <w:rPr>
                <w:sz w:val="20"/>
                <w:szCs w:val="20"/>
              </w:rPr>
              <w:t xml:space="preserve"> Determination, Inspiration, Excellence and Respect underpin all policies and practices. We value all children equally and provide access to a broad, balanced and relevant curriculum for al pupils. We aim to nurture the whole child, ensuring that all children, including those with SEND, are successful life-long learners. The well-being of children is paramount, which is why we want them to strive to reach their full potential and develop the resilience to face challenges both in and out of school and for life beyond Westfield.</w:t>
            </w:r>
          </w:p>
          <w:p w14:paraId="5707ABDE" w14:textId="2D65A0F3" w:rsidR="000D55EC" w:rsidRPr="000D55EC" w:rsidRDefault="00DD0F5C" w:rsidP="000D55EC">
            <w:pPr>
              <w:rPr>
                <w:b/>
                <w:bCs/>
                <w:sz w:val="20"/>
                <w:szCs w:val="20"/>
                <w:u w:val="single"/>
              </w:rPr>
            </w:pPr>
            <w:r>
              <w:rPr>
                <w:b/>
                <w:bCs/>
                <w:sz w:val="20"/>
                <w:szCs w:val="20"/>
                <w:u w:val="single"/>
              </w:rPr>
              <w:t>September 2025 Information</w:t>
            </w:r>
          </w:p>
          <w:tbl>
            <w:tblPr>
              <w:tblStyle w:val="TableGrid"/>
              <w:tblW w:w="0" w:type="auto"/>
              <w:tblInd w:w="8" w:type="dxa"/>
              <w:tblLook w:val="04A0" w:firstRow="1" w:lastRow="0" w:firstColumn="1" w:lastColumn="0" w:noHBand="0" w:noVBand="1"/>
            </w:tblPr>
            <w:tblGrid>
              <w:gridCol w:w="3250"/>
              <w:gridCol w:w="3251"/>
            </w:tblGrid>
            <w:tr w:rsidR="0012315C" w:rsidRPr="000D55EC" w14:paraId="092AC488" w14:textId="77777777" w:rsidTr="00D80867">
              <w:trPr>
                <w:trHeight w:val="317"/>
              </w:trPr>
              <w:tc>
                <w:tcPr>
                  <w:tcW w:w="3250" w:type="dxa"/>
                </w:tcPr>
                <w:p w14:paraId="5C594E45" w14:textId="77777777" w:rsidR="000D55EC" w:rsidRPr="000D55EC" w:rsidRDefault="000D55EC" w:rsidP="00866F47">
                  <w:pPr>
                    <w:framePr w:hSpace="180" w:wrap="around" w:vAnchor="text" w:hAnchor="margin" w:y="308"/>
                    <w:rPr>
                      <w:b/>
                      <w:bCs/>
                      <w:sz w:val="20"/>
                      <w:szCs w:val="20"/>
                    </w:rPr>
                  </w:pPr>
                  <w:r w:rsidRPr="000D55EC">
                    <w:rPr>
                      <w:b/>
                      <w:bCs/>
                      <w:sz w:val="20"/>
                      <w:szCs w:val="20"/>
                    </w:rPr>
                    <w:t>Number on Roll</w:t>
                  </w:r>
                </w:p>
              </w:tc>
              <w:tc>
                <w:tcPr>
                  <w:tcW w:w="3251" w:type="dxa"/>
                </w:tcPr>
                <w:p w14:paraId="691C991C" w14:textId="77777777" w:rsidR="000D55EC" w:rsidRPr="000D55EC" w:rsidRDefault="000D55EC" w:rsidP="00866F47">
                  <w:pPr>
                    <w:framePr w:hSpace="180" w:wrap="around" w:vAnchor="text" w:hAnchor="margin" w:y="308"/>
                    <w:rPr>
                      <w:sz w:val="20"/>
                      <w:szCs w:val="20"/>
                    </w:rPr>
                  </w:pPr>
                  <w:r w:rsidRPr="000D55EC">
                    <w:rPr>
                      <w:sz w:val="20"/>
                      <w:szCs w:val="20"/>
                    </w:rPr>
                    <w:t>439</w:t>
                  </w:r>
                </w:p>
              </w:tc>
            </w:tr>
            <w:tr w:rsidR="0012315C" w:rsidRPr="000D55EC" w14:paraId="469238C5" w14:textId="77777777" w:rsidTr="00D80867">
              <w:trPr>
                <w:trHeight w:val="298"/>
              </w:trPr>
              <w:tc>
                <w:tcPr>
                  <w:tcW w:w="3250" w:type="dxa"/>
                </w:tcPr>
                <w:p w14:paraId="48C24476" w14:textId="77777777" w:rsidR="000D55EC" w:rsidRPr="000D55EC" w:rsidRDefault="000D55EC" w:rsidP="00866F47">
                  <w:pPr>
                    <w:framePr w:hSpace="180" w:wrap="around" w:vAnchor="text" w:hAnchor="margin" w:y="308"/>
                    <w:rPr>
                      <w:b/>
                      <w:bCs/>
                      <w:sz w:val="20"/>
                      <w:szCs w:val="20"/>
                    </w:rPr>
                  </w:pPr>
                  <w:r w:rsidRPr="000D55EC">
                    <w:rPr>
                      <w:b/>
                      <w:bCs/>
                      <w:sz w:val="20"/>
                      <w:szCs w:val="20"/>
                    </w:rPr>
                    <w:t>Number on SEND Register</w:t>
                  </w:r>
                </w:p>
              </w:tc>
              <w:tc>
                <w:tcPr>
                  <w:tcW w:w="3251" w:type="dxa"/>
                </w:tcPr>
                <w:p w14:paraId="5FC93F67" w14:textId="532D6F32" w:rsidR="000D55EC" w:rsidRPr="000D55EC" w:rsidRDefault="004A59DF" w:rsidP="00866F47">
                  <w:pPr>
                    <w:framePr w:hSpace="180" w:wrap="around" w:vAnchor="text" w:hAnchor="margin" w:y="308"/>
                    <w:rPr>
                      <w:sz w:val="20"/>
                      <w:szCs w:val="20"/>
                    </w:rPr>
                  </w:pPr>
                  <w:r>
                    <w:rPr>
                      <w:sz w:val="20"/>
                      <w:szCs w:val="20"/>
                    </w:rPr>
                    <w:t>116</w:t>
                  </w:r>
                </w:p>
              </w:tc>
            </w:tr>
            <w:tr w:rsidR="0012315C" w:rsidRPr="000D55EC" w14:paraId="22C9FAC1" w14:textId="77777777" w:rsidTr="00D80867">
              <w:trPr>
                <w:trHeight w:val="298"/>
              </w:trPr>
              <w:tc>
                <w:tcPr>
                  <w:tcW w:w="3250" w:type="dxa"/>
                </w:tcPr>
                <w:p w14:paraId="7298BC0C" w14:textId="77777777" w:rsidR="000D55EC" w:rsidRPr="000D55EC" w:rsidRDefault="000D55EC" w:rsidP="00866F47">
                  <w:pPr>
                    <w:framePr w:hSpace="180" w:wrap="around" w:vAnchor="text" w:hAnchor="margin" w:y="308"/>
                    <w:rPr>
                      <w:b/>
                      <w:bCs/>
                      <w:sz w:val="20"/>
                      <w:szCs w:val="20"/>
                    </w:rPr>
                  </w:pPr>
                  <w:r w:rsidRPr="000D55EC">
                    <w:rPr>
                      <w:b/>
                      <w:bCs/>
                      <w:sz w:val="20"/>
                      <w:szCs w:val="20"/>
                    </w:rPr>
                    <w:t>Number with Educational Health Care Plan (</w:t>
                  </w:r>
                  <w:proofErr w:type="spellStart"/>
                  <w:r w:rsidRPr="000D55EC">
                    <w:rPr>
                      <w:b/>
                      <w:bCs/>
                      <w:sz w:val="20"/>
                      <w:szCs w:val="20"/>
                    </w:rPr>
                    <w:t>EHCp’s</w:t>
                  </w:r>
                  <w:proofErr w:type="spellEnd"/>
                  <w:r w:rsidRPr="000D55EC">
                    <w:rPr>
                      <w:b/>
                      <w:bCs/>
                      <w:sz w:val="20"/>
                      <w:szCs w:val="20"/>
                    </w:rPr>
                    <w:t>)</w:t>
                  </w:r>
                </w:p>
              </w:tc>
              <w:tc>
                <w:tcPr>
                  <w:tcW w:w="3251" w:type="dxa"/>
                </w:tcPr>
                <w:p w14:paraId="68731A6F" w14:textId="350DCA73" w:rsidR="000D55EC" w:rsidRPr="0012315C" w:rsidRDefault="00DD0F5C" w:rsidP="00866F47">
                  <w:pPr>
                    <w:framePr w:hSpace="180" w:wrap="around" w:vAnchor="text" w:hAnchor="margin" w:y="308"/>
                    <w:rPr>
                      <w:sz w:val="20"/>
                      <w:szCs w:val="20"/>
                    </w:rPr>
                  </w:pPr>
                  <w:r>
                    <w:rPr>
                      <w:sz w:val="20"/>
                      <w:szCs w:val="20"/>
                    </w:rPr>
                    <w:t>16</w:t>
                  </w:r>
                </w:p>
              </w:tc>
            </w:tr>
          </w:tbl>
          <w:p w14:paraId="7A76914B" w14:textId="37ACE20E" w:rsidR="000D55EC" w:rsidRDefault="000D55EC" w:rsidP="000D55EC">
            <w:pPr>
              <w:rPr>
                <w:b/>
                <w:bCs/>
                <w:sz w:val="20"/>
                <w:szCs w:val="20"/>
                <w:u w:val="single"/>
              </w:rPr>
            </w:pPr>
            <w:r>
              <w:rPr>
                <w:b/>
                <w:bCs/>
                <w:sz w:val="20"/>
                <w:szCs w:val="20"/>
                <w:u w:val="single"/>
              </w:rPr>
              <w:t>SEND by Year</w:t>
            </w:r>
          </w:p>
          <w:tbl>
            <w:tblPr>
              <w:tblStyle w:val="TableGrid"/>
              <w:tblW w:w="0" w:type="auto"/>
              <w:tblInd w:w="3" w:type="dxa"/>
              <w:tblLook w:val="04A0" w:firstRow="1" w:lastRow="0" w:firstColumn="1" w:lastColumn="0" w:noHBand="0" w:noVBand="1"/>
            </w:tblPr>
            <w:tblGrid>
              <w:gridCol w:w="3257"/>
              <w:gridCol w:w="3257"/>
            </w:tblGrid>
            <w:tr w:rsidR="000D55EC" w14:paraId="4A4FFA5C" w14:textId="05F4D3C3" w:rsidTr="00D80867">
              <w:trPr>
                <w:trHeight w:val="262"/>
              </w:trPr>
              <w:tc>
                <w:tcPr>
                  <w:tcW w:w="3257" w:type="dxa"/>
                </w:tcPr>
                <w:p w14:paraId="678A93AB" w14:textId="6AC3BDA6" w:rsidR="000D55EC" w:rsidRPr="00D80867" w:rsidRDefault="00D80867" w:rsidP="00866F47">
                  <w:pPr>
                    <w:framePr w:hSpace="180" w:wrap="around" w:vAnchor="text" w:hAnchor="margin" w:y="308"/>
                    <w:rPr>
                      <w:b/>
                      <w:bCs/>
                      <w:sz w:val="20"/>
                      <w:szCs w:val="20"/>
                    </w:rPr>
                  </w:pPr>
                  <w:r w:rsidRPr="00D80867">
                    <w:rPr>
                      <w:b/>
                      <w:bCs/>
                      <w:sz w:val="20"/>
                      <w:szCs w:val="20"/>
                    </w:rPr>
                    <w:t>Nursery</w:t>
                  </w:r>
                </w:p>
              </w:tc>
              <w:tc>
                <w:tcPr>
                  <w:tcW w:w="3257" w:type="dxa"/>
                </w:tcPr>
                <w:p w14:paraId="1C6C8A07" w14:textId="53C0D532" w:rsidR="000D55EC" w:rsidRPr="00D80867" w:rsidRDefault="00DD0F5C" w:rsidP="00866F47">
                  <w:pPr>
                    <w:framePr w:hSpace="180" w:wrap="around" w:vAnchor="text" w:hAnchor="margin" w:y="308"/>
                    <w:rPr>
                      <w:sz w:val="20"/>
                      <w:szCs w:val="20"/>
                    </w:rPr>
                  </w:pPr>
                  <w:r>
                    <w:rPr>
                      <w:sz w:val="20"/>
                      <w:szCs w:val="20"/>
                    </w:rPr>
                    <w:t>2</w:t>
                  </w:r>
                </w:p>
              </w:tc>
            </w:tr>
            <w:tr w:rsidR="000D55EC" w14:paraId="546A04F5" w14:textId="0AF7EC23" w:rsidTr="00D80867">
              <w:trPr>
                <w:trHeight w:val="262"/>
              </w:trPr>
              <w:tc>
                <w:tcPr>
                  <w:tcW w:w="3257" w:type="dxa"/>
                </w:tcPr>
                <w:p w14:paraId="79448332" w14:textId="0AD18CCC" w:rsidR="000D55EC" w:rsidRPr="00D80867" w:rsidRDefault="00D80867" w:rsidP="00866F47">
                  <w:pPr>
                    <w:framePr w:hSpace="180" w:wrap="around" w:vAnchor="text" w:hAnchor="margin" w:y="308"/>
                    <w:rPr>
                      <w:b/>
                      <w:bCs/>
                      <w:sz w:val="20"/>
                      <w:szCs w:val="20"/>
                    </w:rPr>
                  </w:pPr>
                  <w:r>
                    <w:rPr>
                      <w:b/>
                      <w:bCs/>
                      <w:sz w:val="20"/>
                      <w:szCs w:val="20"/>
                    </w:rPr>
                    <w:t>Reception</w:t>
                  </w:r>
                </w:p>
              </w:tc>
              <w:tc>
                <w:tcPr>
                  <w:tcW w:w="3257" w:type="dxa"/>
                </w:tcPr>
                <w:p w14:paraId="642ABA07" w14:textId="3DDD2503" w:rsidR="000D55EC" w:rsidRPr="00D80867" w:rsidRDefault="00DD0F5C" w:rsidP="00866F47">
                  <w:pPr>
                    <w:framePr w:hSpace="180" w:wrap="around" w:vAnchor="text" w:hAnchor="margin" w:y="308"/>
                    <w:rPr>
                      <w:sz w:val="20"/>
                      <w:szCs w:val="20"/>
                    </w:rPr>
                  </w:pPr>
                  <w:r>
                    <w:rPr>
                      <w:sz w:val="20"/>
                      <w:szCs w:val="20"/>
                    </w:rPr>
                    <w:t>12</w:t>
                  </w:r>
                </w:p>
              </w:tc>
            </w:tr>
            <w:tr w:rsidR="000D55EC" w14:paraId="5FCB239F" w14:textId="562F8B0A" w:rsidTr="00D80867">
              <w:trPr>
                <w:trHeight w:val="262"/>
              </w:trPr>
              <w:tc>
                <w:tcPr>
                  <w:tcW w:w="3257" w:type="dxa"/>
                </w:tcPr>
                <w:p w14:paraId="024D0526" w14:textId="5ED30DFE" w:rsidR="00D80867" w:rsidRPr="00D80867" w:rsidRDefault="00D80867" w:rsidP="00866F47">
                  <w:pPr>
                    <w:framePr w:hSpace="180" w:wrap="around" w:vAnchor="text" w:hAnchor="margin" w:y="308"/>
                    <w:rPr>
                      <w:b/>
                      <w:bCs/>
                      <w:sz w:val="20"/>
                      <w:szCs w:val="20"/>
                    </w:rPr>
                  </w:pPr>
                  <w:r>
                    <w:rPr>
                      <w:b/>
                      <w:bCs/>
                      <w:sz w:val="20"/>
                      <w:szCs w:val="20"/>
                    </w:rPr>
                    <w:t>Year 1</w:t>
                  </w:r>
                </w:p>
              </w:tc>
              <w:tc>
                <w:tcPr>
                  <w:tcW w:w="3257" w:type="dxa"/>
                </w:tcPr>
                <w:p w14:paraId="78F5D911" w14:textId="588B38CA" w:rsidR="000D55EC" w:rsidRPr="00D80867" w:rsidRDefault="00D80867" w:rsidP="00DD0F5C">
                  <w:pPr>
                    <w:framePr w:hSpace="180" w:wrap="around" w:vAnchor="text" w:hAnchor="margin" w:y="308"/>
                    <w:rPr>
                      <w:sz w:val="20"/>
                      <w:szCs w:val="20"/>
                    </w:rPr>
                  </w:pPr>
                  <w:r w:rsidRPr="00D80867">
                    <w:rPr>
                      <w:sz w:val="20"/>
                      <w:szCs w:val="20"/>
                    </w:rPr>
                    <w:t>1</w:t>
                  </w:r>
                  <w:r w:rsidR="00DD0F5C">
                    <w:rPr>
                      <w:sz w:val="20"/>
                      <w:szCs w:val="20"/>
                    </w:rPr>
                    <w:t>3</w:t>
                  </w:r>
                </w:p>
              </w:tc>
            </w:tr>
            <w:tr w:rsidR="000D55EC" w14:paraId="38B06BA2" w14:textId="0A956A99" w:rsidTr="00D80867">
              <w:trPr>
                <w:trHeight w:val="262"/>
              </w:trPr>
              <w:tc>
                <w:tcPr>
                  <w:tcW w:w="3257" w:type="dxa"/>
                </w:tcPr>
                <w:p w14:paraId="0F227A09" w14:textId="44F8D0BE" w:rsidR="000D55EC" w:rsidRPr="00D80867" w:rsidRDefault="00D80867" w:rsidP="00866F47">
                  <w:pPr>
                    <w:framePr w:hSpace="180" w:wrap="around" w:vAnchor="text" w:hAnchor="margin" w:y="308"/>
                    <w:rPr>
                      <w:b/>
                      <w:bCs/>
                      <w:sz w:val="20"/>
                      <w:szCs w:val="20"/>
                    </w:rPr>
                  </w:pPr>
                  <w:r>
                    <w:rPr>
                      <w:b/>
                      <w:bCs/>
                      <w:sz w:val="20"/>
                      <w:szCs w:val="20"/>
                    </w:rPr>
                    <w:t>Year 2</w:t>
                  </w:r>
                </w:p>
              </w:tc>
              <w:tc>
                <w:tcPr>
                  <w:tcW w:w="3257" w:type="dxa"/>
                </w:tcPr>
                <w:p w14:paraId="21272828" w14:textId="0E092F8C" w:rsidR="000D55EC" w:rsidRPr="00D80867" w:rsidRDefault="00D80867" w:rsidP="00866F47">
                  <w:pPr>
                    <w:framePr w:hSpace="180" w:wrap="around" w:vAnchor="text" w:hAnchor="margin" w:y="308"/>
                    <w:rPr>
                      <w:sz w:val="20"/>
                      <w:szCs w:val="20"/>
                    </w:rPr>
                  </w:pPr>
                  <w:r w:rsidRPr="00D80867">
                    <w:rPr>
                      <w:sz w:val="20"/>
                      <w:szCs w:val="20"/>
                    </w:rPr>
                    <w:t>14</w:t>
                  </w:r>
                </w:p>
              </w:tc>
            </w:tr>
            <w:tr w:rsidR="000D55EC" w14:paraId="11121909" w14:textId="763C3F53" w:rsidTr="00D80867">
              <w:trPr>
                <w:trHeight w:val="262"/>
              </w:trPr>
              <w:tc>
                <w:tcPr>
                  <w:tcW w:w="3257" w:type="dxa"/>
                </w:tcPr>
                <w:p w14:paraId="631E00D0" w14:textId="19E8F2E9" w:rsidR="000D55EC" w:rsidRPr="00D80867" w:rsidRDefault="00D80867" w:rsidP="00866F47">
                  <w:pPr>
                    <w:framePr w:hSpace="180" w:wrap="around" w:vAnchor="text" w:hAnchor="margin" w:y="308"/>
                    <w:rPr>
                      <w:b/>
                      <w:bCs/>
                      <w:sz w:val="20"/>
                      <w:szCs w:val="20"/>
                    </w:rPr>
                  </w:pPr>
                  <w:r>
                    <w:rPr>
                      <w:b/>
                      <w:bCs/>
                      <w:sz w:val="20"/>
                      <w:szCs w:val="20"/>
                    </w:rPr>
                    <w:t>Year 3</w:t>
                  </w:r>
                </w:p>
              </w:tc>
              <w:tc>
                <w:tcPr>
                  <w:tcW w:w="3257" w:type="dxa"/>
                </w:tcPr>
                <w:p w14:paraId="00564738" w14:textId="7B08F181" w:rsidR="000D55EC" w:rsidRPr="00D80867" w:rsidRDefault="00D80867" w:rsidP="004A59DF">
                  <w:pPr>
                    <w:framePr w:hSpace="180" w:wrap="around" w:vAnchor="text" w:hAnchor="margin" w:y="308"/>
                    <w:rPr>
                      <w:sz w:val="20"/>
                      <w:szCs w:val="20"/>
                    </w:rPr>
                  </w:pPr>
                  <w:r>
                    <w:rPr>
                      <w:sz w:val="20"/>
                      <w:szCs w:val="20"/>
                    </w:rPr>
                    <w:t>1</w:t>
                  </w:r>
                  <w:r w:rsidR="004A59DF">
                    <w:rPr>
                      <w:sz w:val="20"/>
                      <w:szCs w:val="20"/>
                    </w:rPr>
                    <w:t>4</w:t>
                  </w:r>
                </w:p>
              </w:tc>
            </w:tr>
            <w:tr w:rsidR="000D55EC" w14:paraId="71E13519" w14:textId="08F6F0C3" w:rsidTr="00D80867">
              <w:trPr>
                <w:trHeight w:val="262"/>
              </w:trPr>
              <w:tc>
                <w:tcPr>
                  <w:tcW w:w="3257" w:type="dxa"/>
                </w:tcPr>
                <w:p w14:paraId="7E573034" w14:textId="71BA28F3" w:rsidR="000D55EC" w:rsidRPr="00D80867" w:rsidRDefault="00D80867" w:rsidP="00866F47">
                  <w:pPr>
                    <w:framePr w:hSpace="180" w:wrap="around" w:vAnchor="text" w:hAnchor="margin" w:y="308"/>
                    <w:rPr>
                      <w:b/>
                      <w:bCs/>
                      <w:sz w:val="20"/>
                      <w:szCs w:val="20"/>
                    </w:rPr>
                  </w:pPr>
                  <w:r>
                    <w:rPr>
                      <w:b/>
                      <w:bCs/>
                      <w:sz w:val="20"/>
                      <w:szCs w:val="20"/>
                    </w:rPr>
                    <w:t>Year 4</w:t>
                  </w:r>
                </w:p>
              </w:tc>
              <w:tc>
                <w:tcPr>
                  <w:tcW w:w="3257" w:type="dxa"/>
                </w:tcPr>
                <w:p w14:paraId="047F0BE9" w14:textId="45F9B0F0" w:rsidR="000D55EC" w:rsidRPr="00D80867" w:rsidRDefault="0012315C" w:rsidP="004A59DF">
                  <w:pPr>
                    <w:framePr w:hSpace="180" w:wrap="around" w:vAnchor="text" w:hAnchor="margin" w:y="308"/>
                    <w:rPr>
                      <w:sz w:val="20"/>
                      <w:szCs w:val="20"/>
                    </w:rPr>
                  </w:pPr>
                  <w:r>
                    <w:rPr>
                      <w:sz w:val="20"/>
                      <w:szCs w:val="20"/>
                    </w:rPr>
                    <w:t>1</w:t>
                  </w:r>
                  <w:r w:rsidR="004A59DF">
                    <w:rPr>
                      <w:sz w:val="20"/>
                      <w:szCs w:val="20"/>
                    </w:rPr>
                    <w:t>4</w:t>
                  </w:r>
                </w:p>
              </w:tc>
            </w:tr>
            <w:tr w:rsidR="000D55EC" w14:paraId="2136736A" w14:textId="18F8ABCD" w:rsidTr="00D80867">
              <w:trPr>
                <w:trHeight w:val="244"/>
              </w:trPr>
              <w:tc>
                <w:tcPr>
                  <w:tcW w:w="3257" w:type="dxa"/>
                </w:tcPr>
                <w:p w14:paraId="67BEE3CF" w14:textId="64273024" w:rsidR="000D55EC" w:rsidRPr="00D80867" w:rsidRDefault="00D80867" w:rsidP="00866F47">
                  <w:pPr>
                    <w:framePr w:hSpace="180" w:wrap="around" w:vAnchor="text" w:hAnchor="margin" w:y="308"/>
                    <w:rPr>
                      <w:b/>
                      <w:bCs/>
                      <w:sz w:val="20"/>
                      <w:szCs w:val="20"/>
                    </w:rPr>
                  </w:pPr>
                  <w:r>
                    <w:rPr>
                      <w:b/>
                      <w:bCs/>
                      <w:sz w:val="20"/>
                      <w:szCs w:val="20"/>
                    </w:rPr>
                    <w:t>Year 5</w:t>
                  </w:r>
                </w:p>
              </w:tc>
              <w:tc>
                <w:tcPr>
                  <w:tcW w:w="3257" w:type="dxa"/>
                </w:tcPr>
                <w:p w14:paraId="16E38A9B" w14:textId="54EA42C5" w:rsidR="000D55EC" w:rsidRPr="00D80867" w:rsidRDefault="0012315C" w:rsidP="004A59DF">
                  <w:pPr>
                    <w:framePr w:hSpace="180" w:wrap="around" w:vAnchor="text" w:hAnchor="margin" w:y="308"/>
                    <w:rPr>
                      <w:sz w:val="20"/>
                      <w:szCs w:val="20"/>
                    </w:rPr>
                  </w:pPr>
                  <w:r>
                    <w:rPr>
                      <w:sz w:val="20"/>
                      <w:szCs w:val="20"/>
                    </w:rPr>
                    <w:t>1</w:t>
                  </w:r>
                  <w:r w:rsidR="004A59DF">
                    <w:rPr>
                      <w:sz w:val="20"/>
                      <w:szCs w:val="20"/>
                    </w:rPr>
                    <w:t>7</w:t>
                  </w:r>
                </w:p>
              </w:tc>
            </w:tr>
            <w:tr w:rsidR="00D80867" w14:paraId="79D2510D" w14:textId="77777777" w:rsidTr="00D80867">
              <w:trPr>
                <w:trHeight w:val="244"/>
              </w:trPr>
              <w:tc>
                <w:tcPr>
                  <w:tcW w:w="3257" w:type="dxa"/>
                </w:tcPr>
                <w:p w14:paraId="5F311B59" w14:textId="0E841986" w:rsidR="00D80867" w:rsidRDefault="00D80867" w:rsidP="00866F47">
                  <w:pPr>
                    <w:framePr w:hSpace="180" w:wrap="around" w:vAnchor="text" w:hAnchor="margin" w:y="308"/>
                    <w:rPr>
                      <w:b/>
                      <w:bCs/>
                      <w:sz w:val="20"/>
                      <w:szCs w:val="20"/>
                    </w:rPr>
                  </w:pPr>
                  <w:r>
                    <w:rPr>
                      <w:b/>
                      <w:bCs/>
                      <w:sz w:val="20"/>
                      <w:szCs w:val="20"/>
                    </w:rPr>
                    <w:t>Year 6</w:t>
                  </w:r>
                </w:p>
              </w:tc>
              <w:tc>
                <w:tcPr>
                  <w:tcW w:w="3257" w:type="dxa"/>
                </w:tcPr>
                <w:p w14:paraId="79F2FC9F" w14:textId="2433AF10" w:rsidR="00D80867" w:rsidRPr="00D80867" w:rsidRDefault="0012315C" w:rsidP="004A59DF">
                  <w:pPr>
                    <w:framePr w:hSpace="180" w:wrap="around" w:vAnchor="text" w:hAnchor="margin" w:y="308"/>
                    <w:rPr>
                      <w:sz w:val="20"/>
                      <w:szCs w:val="20"/>
                    </w:rPr>
                  </w:pPr>
                  <w:r>
                    <w:rPr>
                      <w:sz w:val="20"/>
                      <w:szCs w:val="20"/>
                    </w:rPr>
                    <w:t>1</w:t>
                  </w:r>
                  <w:r w:rsidR="004A59DF">
                    <w:rPr>
                      <w:sz w:val="20"/>
                      <w:szCs w:val="20"/>
                    </w:rPr>
                    <w:t>6</w:t>
                  </w:r>
                </w:p>
              </w:tc>
            </w:tr>
          </w:tbl>
          <w:p w14:paraId="25CD1BFD" w14:textId="77777777" w:rsidR="000D55EC" w:rsidRDefault="000D55EC" w:rsidP="000D55EC">
            <w:pPr>
              <w:rPr>
                <w:b/>
                <w:bCs/>
                <w:sz w:val="20"/>
                <w:szCs w:val="20"/>
                <w:u w:val="single"/>
              </w:rPr>
            </w:pPr>
          </w:p>
          <w:p w14:paraId="39A57D34" w14:textId="46DEB6CA" w:rsidR="00D80867" w:rsidRPr="00D80867" w:rsidRDefault="00D80867" w:rsidP="000D55EC">
            <w:pPr>
              <w:rPr>
                <w:sz w:val="20"/>
                <w:szCs w:val="20"/>
              </w:rPr>
            </w:pPr>
            <w:r w:rsidRPr="00D80867">
              <w:rPr>
                <w:sz w:val="20"/>
                <w:szCs w:val="20"/>
              </w:rPr>
              <w:t>There are also other children that are on our ‘monitoring Register’</w:t>
            </w:r>
          </w:p>
        </w:tc>
      </w:tr>
      <w:tr w:rsidR="00B2578B" w14:paraId="39B27374" w14:textId="77777777" w:rsidTr="00785B2B">
        <w:trPr>
          <w:trHeight w:val="2967"/>
        </w:trPr>
        <w:tc>
          <w:tcPr>
            <w:tcW w:w="2886" w:type="dxa"/>
          </w:tcPr>
          <w:p w14:paraId="7DDD6844" w14:textId="77777777" w:rsidR="0012315C" w:rsidRDefault="0012315C" w:rsidP="000D55EC">
            <w:pPr>
              <w:jc w:val="center"/>
              <w:rPr>
                <w:b/>
                <w:bCs/>
                <w:sz w:val="20"/>
                <w:szCs w:val="20"/>
              </w:rPr>
            </w:pPr>
          </w:p>
          <w:p w14:paraId="42C56057" w14:textId="77777777" w:rsidR="0012315C" w:rsidRDefault="0012315C" w:rsidP="000D55EC">
            <w:pPr>
              <w:jc w:val="center"/>
              <w:rPr>
                <w:b/>
                <w:bCs/>
                <w:sz w:val="20"/>
                <w:szCs w:val="20"/>
              </w:rPr>
            </w:pPr>
          </w:p>
          <w:p w14:paraId="0D2CFF53" w14:textId="6A3A6FDA" w:rsidR="0012315C" w:rsidRDefault="0012315C" w:rsidP="000D55EC">
            <w:pPr>
              <w:jc w:val="center"/>
              <w:rPr>
                <w:b/>
                <w:bCs/>
                <w:sz w:val="20"/>
                <w:szCs w:val="20"/>
              </w:rPr>
            </w:pPr>
          </w:p>
          <w:p w14:paraId="037C98B8" w14:textId="4BAD53C7" w:rsidR="0012315C" w:rsidRDefault="0012315C" w:rsidP="000D55EC">
            <w:pPr>
              <w:jc w:val="center"/>
              <w:rPr>
                <w:b/>
                <w:bCs/>
                <w:sz w:val="20"/>
                <w:szCs w:val="20"/>
              </w:rPr>
            </w:pPr>
            <w:r>
              <w:rPr>
                <w:noProof/>
                <w:lang w:eastAsia="en-GB"/>
              </w:rPr>
              <w:drawing>
                <wp:inline distT="0" distB="0" distL="0" distR="0" wp14:anchorId="684D3F1C" wp14:editId="5A8DBD2B">
                  <wp:extent cx="1333500" cy="491176"/>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2185" cy="494375"/>
                          </a:xfrm>
                          <a:prstGeom prst="rect">
                            <a:avLst/>
                          </a:prstGeom>
                          <a:noFill/>
                          <a:ln>
                            <a:noFill/>
                          </a:ln>
                        </pic:spPr>
                      </pic:pic>
                    </a:graphicData>
                  </a:graphic>
                </wp:inline>
              </w:drawing>
            </w:r>
          </w:p>
          <w:p w14:paraId="15747297" w14:textId="77777777" w:rsidR="0012315C" w:rsidRDefault="0012315C" w:rsidP="000D55EC">
            <w:pPr>
              <w:jc w:val="center"/>
              <w:rPr>
                <w:b/>
                <w:bCs/>
                <w:sz w:val="20"/>
                <w:szCs w:val="20"/>
              </w:rPr>
            </w:pPr>
          </w:p>
          <w:p w14:paraId="43A02D29" w14:textId="77777777" w:rsidR="0012315C" w:rsidRDefault="0012315C" w:rsidP="0012315C">
            <w:pPr>
              <w:rPr>
                <w:b/>
                <w:bCs/>
                <w:sz w:val="20"/>
                <w:szCs w:val="20"/>
              </w:rPr>
            </w:pPr>
          </w:p>
          <w:p w14:paraId="28CFE5C9" w14:textId="27FA2D14" w:rsidR="0012315C" w:rsidRPr="000D55EC" w:rsidRDefault="0012315C" w:rsidP="000D55EC">
            <w:pPr>
              <w:jc w:val="center"/>
              <w:rPr>
                <w:b/>
                <w:bCs/>
                <w:sz w:val="20"/>
                <w:szCs w:val="20"/>
              </w:rPr>
            </w:pPr>
            <w:r>
              <w:rPr>
                <w:b/>
                <w:bCs/>
                <w:sz w:val="20"/>
                <w:szCs w:val="20"/>
              </w:rPr>
              <w:t>Meet our SENDCo</w:t>
            </w:r>
          </w:p>
        </w:tc>
        <w:tc>
          <w:tcPr>
            <w:tcW w:w="10859" w:type="dxa"/>
          </w:tcPr>
          <w:p w14:paraId="0676382C" w14:textId="77777777" w:rsidR="0012315C" w:rsidRDefault="0012315C" w:rsidP="000D55EC">
            <w:pPr>
              <w:rPr>
                <w:sz w:val="20"/>
                <w:szCs w:val="20"/>
              </w:rPr>
            </w:pPr>
            <w:r>
              <w:rPr>
                <w:noProof/>
                <w:lang w:eastAsia="en-GB"/>
              </w:rPr>
              <w:drawing>
                <wp:anchor distT="0" distB="0" distL="114300" distR="114300" simplePos="0" relativeHeight="251660288" behindDoc="0" locked="0" layoutInCell="1" allowOverlap="1" wp14:anchorId="35591207" wp14:editId="306F79D3">
                  <wp:simplePos x="0" y="0"/>
                  <wp:positionH relativeFrom="column">
                    <wp:posOffset>635</wp:posOffset>
                  </wp:positionH>
                  <wp:positionV relativeFrom="page">
                    <wp:posOffset>3175</wp:posOffset>
                  </wp:positionV>
                  <wp:extent cx="1562100" cy="1534795"/>
                  <wp:effectExtent l="0" t="0" r="0" b="825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9">
                            <a:extLst>
                              <a:ext uri="{28A0092B-C50C-407E-A947-70E740481C1C}">
                                <a14:useLocalDpi xmlns:a14="http://schemas.microsoft.com/office/drawing/2010/main" val="0"/>
                              </a:ext>
                            </a:extLst>
                          </a:blip>
                          <a:srcRect l="13399" t="4576" r="10785" b="20914"/>
                          <a:stretch/>
                        </pic:blipFill>
                        <pic:spPr bwMode="auto">
                          <a:xfrm>
                            <a:off x="0" y="0"/>
                            <a:ext cx="1562100" cy="1534795"/>
                          </a:xfrm>
                          <a:prstGeom prst="rect">
                            <a:avLst/>
                          </a:prstGeom>
                          <a:noFill/>
                          <a:ln>
                            <a:noFill/>
                          </a:ln>
                          <a:extLst>
                            <a:ext uri="{53640926-AAD7-44D8-BBD7-CCE9431645EC}">
                              <a14:shadowObscured xmlns:a14="http://schemas.microsoft.com/office/drawing/2010/main"/>
                            </a:ext>
                          </a:extLst>
                        </pic:spPr>
                      </pic:pic>
                    </a:graphicData>
                  </a:graphic>
                </wp:anchor>
              </w:drawing>
            </w:r>
            <w:r w:rsidR="008C0679">
              <w:rPr>
                <w:sz w:val="20"/>
                <w:szCs w:val="20"/>
              </w:rPr>
              <w:t>Westfield Primary Academy SENDCo is Alison Jones.</w:t>
            </w:r>
          </w:p>
          <w:p w14:paraId="5DCB4707" w14:textId="1C694E4E" w:rsidR="008C0679" w:rsidRDefault="008C0679" w:rsidP="000D55EC">
            <w:pPr>
              <w:rPr>
                <w:sz w:val="20"/>
                <w:szCs w:val="20"/>
              </w:rPr>
            </w:pPr>
            <w:r>
              <w:rPr>
                <w:sz w:val="20"/>
                <w:szCs w:val="20"/>
              </w:rPr>
              <w:t xml:space="preserve">Ms Jones was awarded the SENDCo award in </w:t>
            </w:r>
          </w:p>
          <w:p w14:paraId="2FB69542" w14:textId="76858FAD" w:rsidR="008C0679" w:rsidRDefault="008C0679" w:rsidP="000D55EC">
            <w:pPr>
              <w:rPr>
                <w:sz w:val="20"/>
                <w:szCs w:val="20"/>
              </w:rPr>
            </w:pPr>
            <w:r>
              <w:rPr>
                <w:sz w:val="20"/>
                <w:szCs w:val="20"/>
              </w:rPr>
              <w:t>She has worked at Westfield since April 2023, has 25 years teaching experience, was previously a SENDCo at another Unity School and taught in a Special School Provision with children with Complex Needs.</w:t>
            </w:r>
          </w:p>
          <w:p w14:paraId="243000FC" w14:textId="17BF0FFF" w:rsidR="008C0679" w:rsidRDefault="008C0679" w:rsidP="000D55EC">
            <w:pPr>
              <w:rPr>
                <w:sz w:val="20"/>
                <w:szCs w:val="20"/>
              </w:rPr>
            </w:pPr>
            <w:r>
              <w:rPr>
                <w:sz w:val="20"/>
                <w:szCs w:val="20"/>
              </w:rPr>
              <w:t>Mrs Jones is an Alternative Safeguarding Lead and is Designated Teacher for Children in Care.</w:t>
            </w:r>
          </w:p>
          <w:p w14:paraId="2588056D" w14:textId="77B11DDA" w:rsidR="008C0679" w:rsidRDefault="008C0679" w:rsidP="000D55EC">
            <w:pPr>
              <w:rPr>
                <w:sz w:val="20"/>
                <w:szCs w:val="20"/>
              </w:rPr>
            </w:pPr>
            <w:r>
              <w:rPr>
                <w:sz w:val="20"/>
                <w:szCs w:val="20"/>
              </w:rPr>
              <w:t xml:space="preserve">If you would like to contact Ms Jones, please call the school on 01440 </w:t>
            </w:r>
            <w:r w:rsidR="00DD0F5C">
              <w:rPr>
                <w:sz w:val="20"/>
                <w:szCs w:val="20"/>
              </w:rPr>
              <w:t>761697</w:t>
            </w:r>
          </w:p>
          <w:p w14:paraId="4AAF1481" w14:textId="3EBACE30" w:rsidR="008C0679" w:rsidRPr="000D55EC" w:rsidRDefault="008C0679" w:rsidP="000D55EC">
            <w:pPr>
              <w:rPr>
                <w:sz w:val="20"/>
                <w:szCs w:val="20"/>
              </w:rPr>
            </w:pPr>
            <w:r>
              <w:rPr>
                <w:sz w:val="20"/>
                <w:szCs w:val="20"/>
              </w:rPr>
              <w:t xml:space="preserve">Or message her on class Dojo or email </w:t>
            </w:r>
            <w:hyperlink r:id="rId10" w:history="1">
              <w:r w:rsidRPr="00F1150E">
                <w:rPr>
                  <w:rStyle w:val="Hyperlink"/>
                  <w:sz w:val="20"/>
                  <w:szCs w:val="20"/>
                </w:rPr>
                <w:t>A.Jones@Westfieldpraimaryacademy.co.uk</w:t>
              </w:r>
            </w:hyperlink>
            <w:r>
              <w:rPr>
                <w:sz w:val="20"/>
                <w:szCs w:val="20"/>
              </w:rPr>
              <w:t xml:space="preserve"> </w:t>
            </w:r>
          </w:p>
        </w:tc>
      </w:tr>
      <w:tr w:rsidR="00D05908" w14:paraId="4D2CC740" w14:textId="77777777" w:rsidTr="00785B2B">
        <w:trPr>
          <w:trHeight w:val="2967"/>
        </w:trPr>
        <w:tc>
          <w:tcPr>
            <w:tcW w:w="2886" w:type="dxa"/>
          </w:tcPr>
          <w:p w14:paraId="4D9A1208" w14:textId="79F74FB4" w:rsidR="00505DF3" w:rsidRDefault="00505DF3" w:rsidP="000D55EC">
            <w:pPr>
              <w:jc w:val="center"/>
              <w:rPr>
                <w:b/>
                <w:bCs/>
                <w:sz w:val="20"/>
                <w:szCs w:val="20"/>
              </w:rPr>
            </w:pPr>
          </w:p>
          <w:p w14:paraId="1FB9A939" w14:textId="309DBADD" w:rsidR="00AE551A" w:rsidRDefault="00AE551A" w:rsidP="000D55EC">
            <w:pPr>
              <w:jc w:val="center"/>
              <w:rPr>
                <w:b/>
                <w:bCs/>
                <w:sz w:val="20"/>
                <w:szCs w:val="20"/>
              </w:rPr>
            </w:pPr>
          </w:p>
          <w:p w14:paraId="2E166AE1" w14:textId="2D0F153A" w:rsidR="00AE551A" w:rsidRDefault="00AE551A" w:rsidP="000D55EC">
            <w:pPr>
              <w:jc w:val="center"/>
              <w:rPr>
                <w:b/>
                <w:bCs/>
                <w:sz w:val="20"/>
                <w:szCs w:val="20"/>
              </w:rPr>
            </w:pPr>
          </w:p>
          <w:p w14:paraId="36AE2398" w14:textId="519849AC" w:rsidR="00AE551A" w:rsidRDefault="00AE551A" w:rsidP="000D55EC">
            <w:pPr>
              <w:jc w:val="center"/>
              <w:rPr>
                <w:b/>
                <w:bCs/>
                <w:sz w:val="20"/>
                <w:szCs w:val="20"/>
              </w:rPr>
            </w:pPr>
          </w:p>
          <w:p w14:paraId="5A4F21F3" w14:textId="28D658A5" w:rsidR="00AE551A" w:rsidRDefault="00AE551A" w:rsidP="000D55EC">
            <w:pPr>
              <w:jc w:val="center"/>
              <w:rPr>
                <w:b/>
                <w:bCs/>
                <w:sz w:val="20"/>
                <w:szCs w:val="20"/>
              </w:rPr>
            </w:pPr>
          </w:p>
          <w:p w14:paraId="421384F6" w14:textId="01E0B51A" w:rsidR="00AE551A" w:rsidRDefault="00AE551A" w:rsidP="000D55EC">
            <w:pPr>
              <w:jc w:val="center"/>
              <w:rPr>
                <w:b/>
                <w:bCs/>
                <w:sz w:val="20"/>
                <w:szCs w:val="20"/>
              </w:rPr>
            </w:pPr>
          </w:p>
          <w:p w14:paraId="249050DB" w14:textId="4F7AB40E" w:rsidR="00AE551A" w:rsidRDefault="00AE551A" w:rsidP="000D55EC">
            <w:pPr>
              <w:jc w:val="center"/>
              <w:rPr>
                <w:b/>
                <w:bCs/>
                <w:sz w:val="20"/>
                <w:szCs w:val="20"/>
              </w:rPr>
            </w:pPr>
          </w:p>
          <w:p w14:paraId="315A6D68" w14:textId="77777777" w:rsidR="00AE551A" w:rsidRDefault="00AE551A" w:rsidP="000D55EC">
            <w:pPr>
              <w:jc w:val="center"/>
              <w:rPr>
                <w:b/>
                <w:bCs/>
                <w:sz w:val="20"/>
                <w:szCs w:val="20"/>
              </w:rPr>
            </w:pPr>
          </w:p>
          <w:p w14:paraId="20F4B306" w14:textId="77777777" w:rsidR="00505DF3" w:rsidRDefault="00505DF3" w:rsidP="000D55EC">
            <w:pPr>
              <w:jc w:val="center"/>
              <w:rPr>
                <w:b/>
                <w:bCs/>
                <w:sz w:val="20"/>
                <w:szCs w:val="20"/>
              </w:rPr>
            </w:pPr>
          </w:p>
          <w:p w14:paraId="0C3BDA5E" w14:textId="45C3847D" w:rsidR="00505DF3" w:rsidRDefault="00505DF3" w:rsidP="000D55EC">
            <w:pPr>
              <w:jc w:val="center"/>
              <w:rPr>
                <w:b/>
                <w:bCs/>
                <w:sz w:val="20"/>
                <w:szCs w:val="20"/>
              </w:rPr>
            </w:pPr>
            <w:r>
              <w:rPr>
                <w:noProof/>
                <w:lang w:eastAsia="en-GB"/>
              </w:rPr>
              <w:drawing>
                <wp:inline distT="0" distB="0" distL="0" distR="0" wp14:anchorId="78BE814E" wp14:editId="3F737BA1">
                  <wp:extent cx="1114425" cy="1065707"/>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19816" cy="1070862"/>
                          </a:xfrm>
                          <a:prstGeom prst="rect">
                            <a:avLst/>
                          </a:prstGeom>
                        </pic:spPr>
                      </pic:pic>
                    </a:graphicData>
                  </a:graphic>
                </wp:inline>
              </w:drawing>
            </w:r>
          </w:p>
          <w:p w14:paraId="17EDD040" w14:textId="2A866426" w:rsidR="00505DF3" w:rsidRDefault="00505DF3" w:rsidP="000D55EC">
            <w:pPr>
              <w:jc w:val="center"/>
              <w:rPr>
                <w:b/>
                <w:bCs/>
                <w:sz w:val="20"/>
                <w:szCs w:val="20"/>
              </w:rPr>
            </w:pPr>
            <w:r>
              <w:rPr>
                <w:b/>
                <w:bCs/>
                <w:sz w:val="20"/>
                <w:szCs w:val="20"/>
              </w:rPr>
              <w:t xml:space="preserve">Special Educational </w:t>
            </w:r>
            <w:r w:rsidR="00204EB0">
              <w:rPr>
                <w:b/>
                <w:bCs/>
                <w:sz w:val="20"/>
                <w:szCs w:val="20"/>
              </w:rPr>
              <w:t>N</w:t>
            </w:r>
            <w:r>
              <w:rPr>
                <w:b/>
                <w:bCs/>
                <w:sz w:val="20"/>
                <w:szCs w:val="20"/>
              </w:rPr>
              <w:t xml:space="preserve">eed </w:t>
            </w:r>
          </w:p>
        </w:tc>
        <w:tc>
          <w:tcPr>
            <w:tcW w:w="10859" w:type="dxa"/>
          </w:tcPr>
          <w:p w14:paraId="1BB41A72" w14:textId="04D603FD" w:rsidR="00505DF3" w:rsidRDefault="00505DF3" w:rsidP="000D55EC">
            <w:r>
              <w:t xml:space="preserve">SEND is categorised into 4 broad areas in the SEN Code of Practice 2015: </w:t>
            </w:r>
          </w:p>
          <w:p w14:paraId="7FC67D6D" w14:textId="7FD58A3C" w:rsidR="00505DF3" w:rsidRDefault="00505DF3" w:rsidP="000D55EC"/>
          <w:p w14:paraId="24455756" w14:textId="09BD217D" w:rsidR="00785B2B" w:rsidRDefault="00785B2B" w:rsidP="000D55EC">
            <w:r w:rsidRPr="00204EB0">
              <w:rPr>
                <w:noProof/>
                <w:lang w:eastAsia="en-GB"/>
              </w:rPr>
              <w:drawing>
                <wp:anchor distT="0" distB="0" distL="114300" distR="114300" simplePos="0" relativeHeight="251661312" behindDoc="0" locked="0" layoutInCell="1" allowOverlap="1" wp14:anchorId="6B652A7A" wp14:editId="4D8152D6">
                  <wp:simplePos x="0" y="0"/>
                  <wp:positionH relativeFrom="column">
                    <wp:posOffset>1582420</wp:posOffset>
                  </wp:positionH>
                  <wp:positionV relativeFrom="page">
                    <wp:posOffset>407035</wp:posOffset>
                  </wp:positionV>
                  <wp:extent cx="3495040" cy="20955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495040" cy="2095500"/>
                          </a:xfrm>
                          <a:prstGeom prst="rect">
                            <a:avLst/>
                          </a:prstGeom>
                        </pic:spPr>
                      </pic:pic>
                    </a:graphicData>
                  </a:graphic>
                </wp:anchor>
              </w:drawing>
            </w:r>
          </w:p>
          <w:p w14:paraId="54A64E8A" w14:textId="77777777" w:rsidR="00785B2B" w:rsidRDefault="00785B2B" w:rsidP="000D55EC"/>
          <w:p w14:paraId="638D28DB" w14:textId="77777777" w:rsidR="00785B2B" w:rsidRDefault="00785B2B" w:rsidP="000D55EC"/>
          <w:p w14:paraId="7D711F31" w14:textId="77777777" w:rsidR="00785B2B" w:rsidRDefault="00785B2B" w:rsidP="000D55EC"/>
          <w:p w14:paraId="1AF892BC" w14:textId="77777777" w:rsidR="00785B2B" w:rsidRDefault="00785B2B" w:rsidP="000D55EC"/>
          <w:p w14:paraId="29CA1A54" w14:textId="77777777" w:rsidR="00785B2B" w:rsidRDefault="00785B2B" w:rsidP="000D55EC"/>
          <w:p w14:paraId="1FBF8972" w14:textId="77777777" w:rsidR="00785B2B" w:rsidRDefault="00785B2B" w:rsidP="000D55EC"/>
          <w:p w14:paraId="71938352" w14:textId="77777777" w:rsidR="00785B2B" w:rsidRDefault="00785B2B" w:rsidP="000D55EC"/>
          <w:p w14:paraId="01C7AFCE" w14:textId="77777777" w:rsidR="00785B2B" w:rsidRDefault="00785B2B" w:rsidP="000D55EC"/>
          <w:p w14:paraId="55B692AC" w14:textId="77777777" w:rsidR="00785B2B" w:rsidRDefault="00785B2B" w:rsidP="000D55EC"/>
          <w:p w14:paraId="3C4292F1" w14:textId="77777777" w:rsidR="00785B2B" w:rsidRDefault="00785B2B" w:rsidP="000D55EC"/>
          <w:p w14:paraId="2111D3DF" w14:textId="77777777" w:rsidR="00785B2B" w:rsidRDefault="00785B2B" w:rsidP="000D55EC"/>
          <w:p w14:paraId="6E78DCE4" w14:textId="3F3C5CB3" w:rsidR="00505DF3" w:rsidRDefault="00505DF3" w:rsidP="000D55EC"/>
          <w:p w14:paraId="34BABF30" w14:textId="1C04B18F" w:rsidR="00505DF3" w:rsidRDefault="00204EB0" w:rsidP="000D55EC">
            <w:r w:rsidRPr="00204EB0">
              <w:rPr>
                <w:noProof/>
              </w:rPr>
              <w:t xml:space="preserve">  </w:t>
            </w:r>
          </w:p>
          <w:p w14:paraId="73A7CAA5" w14:textId="03EA480D" w:rsidR="00AE551A" w:rsidRDefault="00505DF3" w:rsidP="00AE551A">
            <w:r>
              <w:t>At Westfield Primary Academy, we support children with a variety of special educational needs, and we pride</w:t>
            </w:r>
            <w:r w:rsidR="00785B2B">
              <w:t xml:space="preserve"> </w:t>
            </w:r>
            <w:r>
              <w:t>ourselves on being a highly inclusive school with an ethos which encourages and celebrates diversity and difference. In 202</w:t>
            </w:r>
            <w:r w:rsidR="00AE551A">
              <w:t>4</w:t>
            </w:r>
            <w:r>
              <w:t xml:space="preserve">, we were awarded the Inclusion Quality Mark’. </w:t>
            </w:r>
          </w:p>
          <w:p w14:paraId="1ABDAF35" w14:textId="77777777" w:rsidR="00AE551A" w:rsidRDefault="00505DF3" w:rsidP="00AE551A">
            <w:r>
              <w:t>In the</w:t>
            </w:r>
            <w:r w:rsidR="00AE551A">
              <w:t xml:space="preserve">ir </w:t>
            </w:r>
            <w:r>
              <w:t xml:space="preserve">report the assessor commented that: </w:t>
            </w:r>
          </w:p>
          <w:p w14:paraId="16B108BE" w14:textId="77733B7A" w:rsidR="00AE551A" w:rsidRDefault="00AE551A" w:rsidP="00AE551A">
            <w:r>
              <w:t xml:space="preserve">‘The school makes reasonable adjustments to ensure that children with special educational needs and disabilities can fully participate in all aspects of school life. Any adaptations to the curriculum are tailored to meet the individual needs </w:t>
            </w:r>
            <w:r>
              <w:lastRenderedPageBreak/>
              <w:t>of each child, with the aim of fostering their social and academic inclusion. The staff cater to a significant number of pupils with SEND needs and are developing a reputation within the local authority for the ability to effectively support these children and help them achieve success.’</w:t>
            </w:r>
          </w:p>
          <w:p w14:paraId="20A91121" w14:textId="22D22382" w:rsidR="00AE551A" w:rsidRDefault="00AE551A" w:rsidP="00AE551A">
            <w:r>
              <w:t>‘To support children with specific needs, staff adopt a person-</w:t>
            </w:r>
            <w:r w:rsidR="004A59DF">
              <w:t>centred</w:t>
            </w:r>
            <w:r>
              <w:t>, collaborative, and graduated approach. Through an "Assess, Plan, Do, Review" cycle, the school ensures they provide high-quality and appropriate support. The school aim is to foster a partnership between parents/carers, children and school staff to enable all children to experience success and flourish.’</w:t>
            </w:r>
          </w:p>
          <w:p w14:paraId="1102E9FF" w14:textId="77777777" w:rsidR="00AE551A" w:rsidRDefault="00AE551A" w:rsidP="00AE551A">
            <w:r>
              <w:t>‘Staff take professional responsibility for individual needs for learners by scaffolding learning, implementing a tailored curriculum for identified pupils, monitoring the implementation and impact of interventions, as well as making referrals to Thrive or the SENDCO. The recent appointment of the Family Liaison Officer has added to this support.’</w:t>
            </w:r>
          </w:p>
          <w:p w14:paraId="37D7884B" w14:textId="77777777" w:rsidR="00AE551A" w:rsidRDefault="00AE551A" w:rsidP="00AE551A">
            <w:r>
              <w:t>Leaders at all levels demonstrate an unwavering commitment to ensuring that all pupils are offered a diverse and engaging curriculum. The school has excellent relationships with the other Trust schools and Trust leaders. The SENDCos work closely together attempting to improve matters relating to special needs and supporting each other. Policies relating to all areas of the curriculum have been drawn up across the Unity Trust and there is a great deal of help and support for any school that needs assistance. The school uses an ‘Assess, plan, do, review’ cycle for assessing and implementing strategies and supporting children and the SENDCo is proactive in ensuring children’s needs are addressed</w:t>
            </w:r>
          </w:p>
          <w:p w14:paraId="195AD868" w14:textId="7757AF97" w:rsidR="00505DF3" w:rsidRDefault="00AE551A" w:rsidP="00AE551A">
            <w:pPr>
              <w:rPr>
                <w:noProof/>
              </w:rPr>
            </w:pPr>
            <w:r>
              <w:t xml:space="preserve">Pupils with an additional need have targets set on the One Page Profile. EHCP pupils have yearly meetings to set targets with parents </w:t>
            </w:r>
            <w:r w:rsidR="00505DF3">
              <w:t xml:space="preserve"> </w:t>
            </w:r>
          </w:p>
        </w:tc>
      </w:tr>
      <w:tr w:rsidR="00166257" w14:paraId="1CAB5123" w14:textId="77777777" w:rsidTr="00785B2B">
        <w:trPr>
          <w:trHeight w:val="2967"/>
        </w:trPr>
        <w:tc>
          <w:tcPr>
            <w:tcW w:w="2886" w:type="dxa"/>
          </w:tcPr>
          <w:p w14:paraId="5594A5BC" w14:textId="7185D051" w:rsidR="00204EB0" w:rsidRDefault="00204EB0" w:rsidP="000D55EC">
            <w:pPr>
              <w:jc w:val="center"/>
              <w:rPr>
                <w:b/>
                <w:bCs/>
                <w:sz w:val="20"/>
                <w:szCs w:val="20"/>
              </w:rPr>
            </w:pPr>
            <w:r>
              <w:rPr>
                <w:noProof/>
                <w:lang w:eastAsia="en-GB"/>
              </w:rPr>
              <w:lastRenderedPageBreak/>
              <w:drawing>
                <wp:anchor distT="0" distB="0" distL="114300" distR="114300" simplePos="0" relativeHeight="251662336" behindDoc="1" locked="0" layoutInCell="1" allowOverlap="1" wp14:anchorId="398D432C" wp14:editId="64C31E3C">
                  <wp:simplePos x="0" y="0"/>
                  <wp:positionH relativeFrom="column">
                    <wp:posOffset>34434</wp:posOffset>
                  </wp:positionH>
                  <wp:positionV relativeFrom="paragraph">
                    <wp:posOffset>2228850</wp:posOffset>
                  </wp:positionV>
                  <wp:extent cx="1323975" cy="396028"/>
                  <wp:effectExtent l="0" t="0" r="0" b="4445"/>
                  <wp:wrapTight wrapText="bothSides">
                    <wp:wrapPolygon edited="0">
                      <wp:start x="0" y="0"/>
                      <wp:lineTo x="0" y="20803"/>
                      <wp:lineTo x="21134" y="20803"/>
                      <wp:lineTo x="21134"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3975" cy="396028"/>
                          </a:xfrm>
                          <a:prstGeom prst="rect">
                            <a:avLst/>
                          </a:prstGeom>
                          <a:noFill/>
                          <a:ln>
                            <a:noFill/>
                          </a:ln>
                        </pic:spPr>
                      </pic:pic>
                    </a:graphicData>
                  </a:graphic>
                </wp:anchor>
              </w:drawing>
            </w:r>
          </w:p>
        </w:tc>
        <w:tc>
          <w:tcPr>
            <w:tcW w:w="10859" w:type="dxa"/>
          </w:tcPr>
          <w:p w14:paraId="62B39DB3" w14:textId="44B16CB1" w:rsidR="00785B2B" w:rsidRDefault="007A44CA" w:rsidP="000D55EC">
            <w:r>
              <w:rPr>
                <w:noProof/>
                <w:lang w:eastAsia="en-GB"/>
              </w:rPr>
              <w:drawing>
                <wp:anchor distT="0" distB="0" distL="114300" distR="114300" simplePos="0" relativeHeight="251676672" behindDoc="1" locked="0" layoutInCell="1" allowOverlap="1" wp14:anchorId="2C7C5003" wp14:editId="75F5D6DC">
                  <wp:simplePos x="0" y="0"/>
                  <wp:positionH relativeFrom="column">
                    <wp:posOffset>1562735</wp:posOffset>
                  </wp:positionH>
                  <wp:positionV relativeFrom="paragraph">
                    <wp:posOffset>165100</wp:posOffset>
                  </wp:positionV>
                  <wp:extent cx="3194685" cy="1889760"/>
                  <wp:effectExtent l="0" t="0" r="5715" b="0"/>
                  <wp:wrapTight wrapText="bothSides">
                    <wp:wrapPolygon edited="0">
                      <wp:start x="0" y="0"/>
                      <wp:lineTo x="0" y="21339"/>
                      <wp:lineTo x="21510" y="21339"/>
                      <wp:lineTo x="2151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94685" cy="1889760"/>
                          </a:xfrm>
                          <a:prstGeom prst="rect">
                            <a:avLst/>
                          </a:prstGeom>
                          <a:noFill/>
                        </pic:spPr>
                      </pic:pic>
                    </a:graphicData>
                  </a:graphic>
                </wp:anchor>
              </w:drawing>
            </w:r>
          </w:p>
          <w:p w14:paraId="540F2D4E" w14:textId="475C8D9C" w:rsidR="00785B2B" w:rsidRDefault="00785B2B" w:rsidP="000D55EC"/>
          <w:p w14:paraId="5FF41760" w14:textId="1FC18E31" w:rsidR="00785B2B" w:rsidRDefault="00785B2B" w:rsidP="000D55EC"/>
          <w:p w14:paraId="37928B3E" w14:textId="0F46C77F" w:rsidR="00785B2B" w:rsidRDefault="00785B2B" w:rsidP="000D55EC"/>
          <w:p w14:paraId="42546228" w14:textId="6FD80B9E" w:rsidR="00785B2B" w:rsidRDefault="00785B2B" w:rsidP="000D55EC"/>
          <w:p w14:paraId="3BE09536" w14:textId="017FFF99" w:rsidR="00785B2B" w:rsidRDefault="00785B2B" w:rsidP="000D55EC"/>
          <w:p w14:paraId="070FE41F" w14:textId="27889654" w:rsidR="00785B2B" w:rsidRDefault="00785B2B" w:rsidP="000D55EC"/>
          <w:p w14:paraId="3DC0F5E8" w14:textId="2C3E5512" w:rsidR="00785B2B" w:rsidRDefault="00785B2B" w:rsidP="000D55EC"/>
          <w:p w14:paraId="46957811" w14:textId="26EF60FC" w:rsidR="00785B2B" w:rsidRDefault="00785B2B" w:rsidP="000D55EC"/>
          <w:p w14:paraId="05D68FF7" w14:textId="1EB9BCB0" w:rsidR="00785B2B" w:rsidRDefault="00785B2B" w:rsidP="000D55EC"/>
          <w:p w14:paraId="0B7A0361" w14:textId="0DB0A2DE" w:rsidR="00785B2B" w:rsidRDefault="00785B2B" w:rsidP="000D55EC"/>
          <w:p w14:paraId="513DB911" w14:textId="1A173761" w:rsidR="00785B2B" w:rsidRDefault="00785B2B" w:rsidP="000D55EC"/>
          <w:p w14:paraId="1DE296F3" w14:textId="77777777" w:rsidR="00785B2B" w:rsidRDefault="00785B2B" w:rsidP="000D55EC"/>
          <w:p w14:paraId="081A8F57" w14:textId="60B3BCF0" w:rsidR="00D26010" w:rsidRDefault="00D26010" w:rsidP="000D55EC">
            <w:r>
              <w:t xml:space="preserve">A child or young person has a special educational need if they have a learning difficulty or disability which calls for special educational provision. This provision means that which is additional to or different from that made generally available for children and young people of the same age. </w:t>
            </w:r>
          </w:p>
          <w:p w14:paraId="6C7AE31A" w14:textId="59140362" w:rsidR="00D26010" w:rsidRDefault="00D26010" w:rsidP="000D55EC"/>
          <w:p w14:paraId="35D8985D" w14:textId="5EDB1BBE" w:rsidR="00D26010" w:rsidRDefault="00D26010" w:rsidP="000D55EC">
            <w:r>
              <w:t xml:space="preserve">A child or young person has a learning difficulty or disability if they: </w:t>
            </w:r>
          </w:p>
          <w:p w14:paraId="01C9EDA9" w14:textId="77777777" w:rsidR="00D26010" w:rsidRDefault="00D26010" w:rsidP="000D55EC">
            <w:r>
              <w:t xml:space="preserve">• have significantly greater difficulty in learning than the majority of others the same age, or </w:t>
            </w:r>
          </w:p>
          <w:p w14:paraId="691EF9F0" w14:textId="77777777" w:rsidR="00D26010" w:rsidRDefault="00D26010" w:rsidP="000D55EC">
            <w:r>
              <w:t xml:space="preserve">• have a disability which prevents of hinders him or her from making use of educational facilities of a kind generally provided for others of the same age at school </w:t>
            </w:r>
          </w:p>
          <w:p w14:paraId="122DAAC3" w14:textId="77777777" w:rsidR="00204EB0" w:rsidRDefault="00D26010" w:rsidP="00D26010">
            <w:pPr>
              <w:jc w:val="right"/>
            </w:pPr>
            <w:r>
              <w:t>(SEND Code of Practice, 2015)</w:t>
            </w:r>
          </w:p>
          <w:p w14:paraId="1B358B35" w14:textId="77777777" w:rsidR="00D26010" w:rsidRDefault="00D26010" w:rsidP="00D26010"/>
          <w:p w14:paraId="0A193DA0" w14:textId="7DB7AD5F" w:rsidR="00D26010" w:rsidRDefault="00D26010" w:rsidP="00D26010">
            <w:r>
              <w:t>Every teacher knows the needs and abilities of children in their class and our</w:t>
            </w:r>
            <w:r w:rsidR="00785B2B">
              <w:t xml:space="preserve"> </w:t>
            </w:r>
            <w:r>
              <w:t>assessment and monitoring procedures ensure that every child’s progress and</w:t>
            </w:r>
            <w:r w:rsidR="00785B2B">
              <w:t xml:space="preserve"> </w:t>
            </w:r>
            <w:r>
              <w:t>attainment is continually monitored.</w:t>
            </w:r>
          </w:p>
          <w:p w14:paraId="1FD6DE80" w14:textId="77777777" w:rsidR="00D26010" w:rsidRDefault="00D26010" w:rsidP="00D26010"/>
          <w:p w14:paraId="22DB0A94" w14:textId="6AE70470" w:rsidR="00D26010" w:rsidRDefault="00D26010" w:rsidP="00D26010">
            <w:r>
              <w:t>When staff are concerned about a child, they complete a ‘SEND Cause for</w:t>
            </w:r>
            <w:r w:rsidR="00785B2B">
              <w:t xml:space="preserve"> </w:t>
            </w:r>
            <w:r>
              <w:t>Concern Form’ and will discuss this with parents before passing this onto the</w:t>
            </w:r>
            <w:r w:rsidR="00785B2B">
              <w:t xml:space="preserve"> </w:t>
            </w:r>
            <w:r>
              <w:t>SENDCo. Before this happens, informal conversations are likely to have</w:t>
            </w:r>
            <w:r w:rsidR="00785B2B">
              <w:t xml:space="preserve"> </w:t>
            </w:r>
            <w:r>
              <w:t>already</w:t>
            </w:r>
            <w:r w:rsidR="00785B2B">
              <w:t xml:space="preserve"> </w:t>
            </w:r>
            <w:r>
              <w:t>taken place. Depending on the level of concern or presenting needs,</w:t>
            </w:r>
            <w:r w:rsidR="00785B2B">
              <w:t xml:space="preserve"> </w:t>
            </w:r>
            <w:r>
              <w:t>the SENDCo may then observe the child in class and gather the views of both</w:t>
            </w:r>
            <w:r w:rsidR="00785B2B">
              <w:t xml:space="preserve"> </w:t>
            </w:r>
            <w:r>
              <w:t>children and parents. For some children, we may use standardised</w:t>
            </w:r>
            <w:r w:rsidR="00785B2B">
              <w:t xml:space="preserve"> </w:t>
            </w:r>
            <w:r>
              <w:t xml:space="preserve">assessments including </w:t>
            </w:r>
            <w:proofErr w:type="spellStart"/>
            <w:r>
              <w:t>PHaB</w:t>
            </w:r>
            <w:proofErr w:type="spellEnd"/>
            <w:r>
              <w:t>, YARC, WRAT-5, BPVS and Sandwell Maths to</w:t>
            </w:r>
            <w:r w:rsidR="00785B2B">
              <w:t xml:space="preserve"> </w:t>
            </w:r>
            <w:r>
              <w:t>identify gaps in learning and/or inform future provision. In turn, these</w:t>
            </w:r>
            <w:r w:rsidR="00785B2B">
              <w:t xml:space="preserve"> </w:t>
            </w:r>
            <w:r>
              <w:t>assessments are used to track progress.</w:t>
            </w:r>
          </w:p>
          <w:p w14:paraId="74F5516C" w14:textId="77777777" w:rsidR="00D26010" w:rsidRDefault="00D26010" w:rsidP="00D26010"/>
          <w:p w14:paraId="549C831B" w14:textId="635E9CBE" w:rsidR="00D26010" w:rsidRDefault="00D26010" w:rsidP="00D26010">
            <w:r>
              <w:lastRenderedPageBreak/>
              <w:t>We adopt a ‘graduated response’ to identifying children with SEND and</w:t>
            </w:r>
            <w:r w:rsidR="00785B2B">
              <w:t xml:space="preserve"> </w:t>
            </w:r>
            <w:r>
              <w:t>additional provision is planned and delivered through the four-part ‘Assess,</w:t>
            </w:r>
            <w:r w:rsidR="00785B2B">
              <w:t xml:space="preserve"> </w:t>
            </w:r>
            <w:r>
              <w:t>Plan, Do, Review’ cycle.</w:t>
            </w:r>
            <w:r w:rsidR="00785B2B">
              <w:t xml:space="preserve"> </w:t>
            </w:r>
            <w:r>
              <w:t>Usually after an initial period of monitoring (usually a</w:t>
            </w:r>
            <w:r w:rsidR="00785B2B">
              <w:t xml:space="preserve"> </w:t>
            </w:r>
            <w:r>
              <w:t>term), we will decide if a child needs to be placed on the SEND Register and an</w:t>
            </w:r>
            <w:r w:rsidR="00785B2B">
              <w:t xml:space="preserve"> </w:t>
            </w:r>
            <w:r>
              <w:t>Individual Pupil Plan (IPP) will be written with 3-4 targets and additional</w:t>
            </w:r>
            <w:r w:rsidR="00785B2B">
              <w:t xml:space="preserve"> </w:t>
            </w:r>
            <w:r>
              <w:t>support they are receiving. Class Teachers share these with parents, and they</w:t>
            </w:r>
            <w:r w:rsidR="00785B2B">
              <w:t xml:space="preserve"> </w:t>
            </w:r>
            <w:r>
              <w:t>are reviewed three times yearly (October, February and June).</w:t>
            </w:r>
          </w:p>
          <w:p w14:paraId="42A70659" w14:textId="65A3A607" w:rsidR="00D26010" w:rsidRDefault="00D26010" w:rsidP="00D26010">
            <w:r>
              <w:t>Some children may require more support than is ordinarily available in school.</w:t>
            </w:r>
            <w:r w:rsidR="00785B2B">
              <w:t xml:space="preserve"> </w:t>
            </w:r>
            <w:r>
              <w:t>In this instance, we may seek the support of outside agencies in ensuring that</w:t>
            </w:r>
            <w:r w:rsidR="00785B2B">
              <w:t xml:space="preserve"> </w:t>
            </w:r>
            <w:r>
              <w:t>we are offering the best support we can.</w:t>
            </w:r>
          </w:p>
        </w:tc>
      </w:tr>
      <w:tr w:rsidR="00B2578B" w14:paraId="016EE953" w14:textId="77777777" w:rsidTr="00785B2B">
        <w:trPr>
          <w:trHeight w:val="2967"/>
        </w:trPr>
        <w:tc>
          <w:tcPr>
            <w:tcW w:w="2886" w:type="dxa"/>
          </w:tcPr>
          <w:p w14:paraId="4D509FEC" w14:textId="05CD6E24" w:rsidR="00AA6104" w:rsidRDefault="00780029" w:rsidP="000D55EC">
            <w:pPr>
              <w:jc w:val="center"/>
              <w:rPr>
                <w:noProof/>
              </w:rPr>
            </w:pPr>
            <w:r>
              <w:rPr>
                <w:noProof/>
                <w:lang w:eastAsia="en-GB"/>
              </w:rPr>
              <w:lastRenderedPageBreak/>
              <w:drawing>
                <wp:anchor distT="0" distB="0" distL="114300" distR="114300" simplePos="0" relativeHeight="251664384" behindDoc="1" locked="0" layoutInCell="1" allowOverlap="1" wp14:anchorId="4C80FD19" wp14:editId="04089547">
                  <wp:simplePos x="0" y="0"/>
                  <wp:positionH relativeFrom="column">
                    <wp:posOffset>-2982</wp:posOffset>
                  </wp:positionH>
                  <wp:positionV relativeFrom="paragraph">
                    <wp:posOffset>2854287</wp:posOffset>
                  </wp:positionV>
                  <wp:extent cx="1341964" cy="982639"/>
                  <wp:effectExtent l="0" t="0" r="0" b="8255"/>
                  <wp:wrapTight wrapText="bothSides">
                    <wp:wrapPolygon edited="0">
                      <wp:start x="0" y="0"/>
                      <wp:lineTo x="0" y="21363"/>
                      <wp:lineTo x="21160" y="21363"/>
                      <wp:lineTo x="21160"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41964" cy="982639"/>
                          </a:xfrm>
                          <a:prstGeom prst="rect">
                            <a:avLst/>
                          </a:prstGeom>
                          <a:noFill/>
                          <a:ln>
                            <a:noFill/>
                          </a:ln>
                        </pic:spPr>
                      </pic:pic>
                    </a:graphicData>
                  </a:graphic>
                </wp:anchor>
              </w:drawing>
            </w:r>
          </w:p>
        </w:tc>
        <w:tc>
          <w:tcPr>
            <w:tcW w:w="10859" w:type="dxa"/>
          </w:tcPr>
          <w:p w14:paraId="1C888089" w14:textId="77777777" w:rsidR="00AA6104" w:rsidRDefault="00AA6104" w:rsidP="000D55EC">
            <w:r>
              <w:t>We are an inclusive school. Wherever possible children are taught alongside their peers in flexible teaching groups.</w:t>
            </w:r>
          </w:p>
          <w:p w14:paraId="14B958FD" w14:textId="77777777" w:rsidR="00AA6104" w:rsidRDefault="00AA6104" w:rsidP="000D55EC"/>
          <w:p w14:paraId="469DA25B" w14:textId="77777777" w:rsidR="00AA6104" w:rsidRDefault="00AA6104" w:rsidP="000D55EC">
            <w:r>
              <w:t xml:space="preserve"> Teachers adapt their high-quality teaching to cater for their pupils’ needs and plan individual timetables where necessary. When appropriate, staff are deployed to give children additional interventions in small groups outside the classroom, or to provide one-to-one support. </w:t>
            </w:r>
          </w:p>
          <w:p w14:paraId="13AE3A8E" w14:textId="77777777" w:rsidR="00AA6104" w:rsidRDefault="00AA6104" w:rsidP="000D55EC"/>
          <w:p w14:paraId="5EED51F6" w14:textId="77777777" w:rsidR="00AA6104" w:rsidRDefault="00AA6104" w:rsidP="000D55EC">
            <w:r>
              <w:t>We use the EEF guidance ‘Five-a-day’ and embed the key principles into all our lessons.</w:t>
            </w:r>
          </w:p>
          <w:p w14:paraId="0D18ECC5" w14:textId="77777777" w:rsidR="00AA6104" w:rsidRDefault="00AA6104" w:rsidP="000D55EC"/>
          <w:p w14:paraId="2AB25A52" w14:textId="77777777" w:rsidR="00AA6104" w:rsidRDefault="00AA6104" w:rsidP="000D55EC">
            <w:r>
              <w:rPr>
                <w:noProof/>
                <w:lang w:eastAsia="en-GB"/>
              </w:rPr>
              <w:drawing>
                <wp:inline distT="0" distB="0" distL="0" distR="0" wp14:anchorId="66299992" wp14:editId="19CB5A8E">
                  <wp:extent cx="4772025" cy="27146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72025" cy="2714625"/>
                          </a:xfrm>
                          <a:prstGeom prst="rect">
                            <a:avLst/>
                          </a:prstGeom>
                          <a:noFill/>
                          <a:ln>
                            <a:noFill/>
                          </a:ln>
                        </pic:spPr>
                      </pic:pic>
                    </a:graphicData>
                  </a:graphic>
                </wp:inline>
              </w:drawing>
            </w:r>
          </w:p>
          <w:p w14:paraId="040AD4A9" w14:textId="77777777" w:rsidR="00AA6104" w:rsidRDefault="00AA6104" w:rsidP="000D55EC"/>
          <w:p w14:paraId="29140E22" w14:textId="4537938C" w:rsidR="00AA6104" w:rsidRDefault="00AA6104" w:rsidP="000D55EC">
            <w:r w:rsidRPr="00AA6104">
              <w:t xml:space="preserve">We use the SEND Handbook produced by the Unity Schools Partnership </w:t>
            </w:r>
            <w:r w:rsidR="00780029">
              <w:t xml:space="preserve">and the Suffolk Mainstream Inclusion Framework (SMIF) </w:t>
            </w:r>
            <w:r w:rsidRPr="00AA6104">
              <w:t>to complement our teaching. This handbook is reviewed at least annually and contains a wealth of information and support that helps teachers to further adapt and enhance their provision for those with additional needs.</w:t>
            </w:r>
          </w:p>
        </w:tc>
      </w:tr>
      <w:tr w:rsidR="00166257" w14:paraId="21418333" w14:textId="77777777" w:rsidTr="00785B2B">
        <w:trPr>
          <w:trHeight w:val="2967"/>
        </w:trPr>
        <w:tc>
          <w:tcPr>
            <w:tcW w:w="2886" w:type="dxa"/>
          </w:tcPr>
          <w:p w14:paraId="29BB98B8" w14:textId="5DF830EF" w:rsidR="00780029" w:rsidRDefault="00C4512A" w:rsidP="000D55EC">
            <w:pPr>
              <w:jc w:val="center"/>
              <w:rPr>
                <w:noProof/>
              </w:rPr>
            </w:pPr>
            <w:r>
              <w:rPr>
                <w:noProof/>
                <w:lang w:eastAsia="en-GB"/>
              </w:rPr>
              <w:lastRenderedPageBreak/>
              <w:drawing>
                <wp:anchor distT="0" distB="0" distL="114300" distR="114300" simplePos="0" relativeHeight="251665408" behindDoc="1" locked="0" layoutInCell="1" allowOverlap="1" wp14:anchorId="78D59A56" wp14:editId="1566F3CF">
                  <wp:simplePos x="0" y="0"/>
                  <wp:positionH relativeFrom="column">
                    <wp:posOffset>198755</wp:posOffset>
                  </wp:positionH>
                  <wp:positionV relativeFrom="page">
                    <wp:posOffset>1737360</wp:posOffset>
                  </wp:positionV>
                  <wp:extent cx="1252220" cy="1487170"/>
                  <wp:effectExtent l="0" t="0" r="5080" b="0"/>
                  <wp:wrapTight wrapText="bothSides">
                    <wp:wrapPolygon edited="0">
                      <wp:start x="0" y="0"/>
                      <wp:lineTo x="0" y="21305"/>
                      <wp:lineTo x="21359" y="21305"/>
                      <wp:lineTo x="21359"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52220" cy="1487170"/>
                          </a:xfrm>
                          <a:prstGeom prst="rect">
                            <a:avLst/>
                          </a:prstGeom>
                          <a:noFill/>
                          <a:ln>
                            <a:noFill/>
                          </a:ln>
                        </pic:spPr>
                      </pic:pic>
                    </a:graphicData>
                  </a:graphic>
                </wp:anchor>
              </w:drawing>
            </w:r>
          </w:p>
        </w:tc>
        <w:tc>
          <w:tcPr>
            <w:tcW w:w="10859" w:type="dxa"/>
          </w:tcPr>
          <w:p w14:paraId="24AB83ED" w14:textId="03A415A3" w:rsidR="00780029" w:rsidRDefault="00780029" w:rsidP="00780029">
            <w:r>
              <w:t>We use a range of strategies across our lessons to ensure we offer an inclusive</w:t>
            </w:r>
          </w:p>
          <w:p w14:paraId="62F0D11F" w14:textId="77777777" w:rsidR="00780029" w:rsidRDefault="00780029" w:rsidP="00780029">
            <w:r>
              <w:t>approach to learning and allow all children to access the classroom</w:t>
            </w:r>
          </w:p>
          <w:p w14:paraId="4B936AAD" w14:textId="72A90325" w:rsidR="00780029" w:rsidRDefault="00780029" w:rsidP="00780029">
            <w:proofErr w:type="gramStart"/>
            <w:r>
              <w:t>environment</w:t>
            </w:r>
            <w:proofErr w:type="gramEnd"/>
            <w:r>
              <w:t xml:space="preserve">. </w:t>
            </w:r>
            <w:r w:rsidR="004A59DF">
              <w:t xml:space="preserve"> </w:t>
            </w:r>
            <w:r>
              <w:t>Our trust-wide curriculum CUSP (Curriculum Unity Schools</w:t>
            </w:r>
          </w:p>
          <w:p w14:paraId="71705592" w14:textId="6A9D42B0" w:rsidR="00780029" w:rsidRDefault="00780029" w:rsidP="00780029">
            <w:r>
              <w:t>Partnership) is an evidence-informed approach that presents curriculum in</w:t>
            </w:r>
          </w:p>
          <w:p w14:paraId="7D8FC35D" w14:textId="1B860915" w:rsidR="00780029" w:rsidRDefault="00780029" w:rsidP="00780029">
            <w:r>
              <w:t>cumulative and coherent manner that is rightly challenging, but accessible for</w:t>
            </w:r>
          </w:p>
          <w:p w14:paraId="0F46B469" w14:textId="0CD2C2F8" w:rsidR="00780029" w:rsidRDefault="00780029" w:rsidP="00780029">
            <w:proofErr w:type="gramStart"/>
            <w:r>
              <w:t>all</w:t>
            </w:r>
            <w:proofErr w:type="gramEnd"/>
            <w:r>
              <w:t>.</w:t>
            </w:r>
          </w:p>
          <w:p w14:paraId="2683C9BB" w14:textId="48BA1DE0" w:rsidR="00780029" w:rsidRDefault="00780029" w:rsidP="00780029">
            <w:r>
              <w:t>Our provision to support children with additional needs comprises of 3 aspects:</w:t>
            </w:r>
          </w:p>
          <w:p w14:paraId="63831F3D" w14:textId="77777777" w:rsidR="00780029" w:rsidRDefault="00780029" w:rsidP="00780029"/>
          <w:p w14:paraId="08E47E26" w14:textId="6B406E67" w:rsidR="00780029" w:rsidRDefault="00780029" w:rsidP="00780029">
            <w:r w:rsidRPr="00780029">
              <w:rPr>
                <w:b/>
                <w:bCs/>
              </w:rPr>
              <w:t xml:space="preserve">Adjustments </w:t>
            </w:r>
            <w:r>
              <w:t xml:space="preserve">– the ‘Teacher Tweaks’ that staff make through everyday </w:t>
            </w:r>
            <w:r w:rsidR="007A44CA">
              <w:t>High-Quality</w:t>
            </w:r>
            <w:r>
              <w:t xml:space="preserve"> Teaching (</w:t>
            </w:r>
            <w:r w:rsidR="007A44CA">
              <w:t>e.g.,</w:t>
            </w:r>
            <w:r>
              <w:t xml:space="preserve"> visual prompts, Now and Next structures etc.)</w:t>
            </w:r>
          </w:p>
          <w:p w14:paraId="5C89FFCC" w14:textId="2DFE2439" w:rsidR="00780029" w:rsidRDefault="00780029" w:rsidP="00780029">
            <w:r w:rsidRPr="00780029">
              <w:rPr>
                <w:b/>
                <w:bCs/>
              </w:rPr>
              <w:t>Resources/Support</w:t>
            </w:r>
            <w:r>
              <w:t xml:space="preserve"> – the physical or human resources (</w:t>
            </w:r>
            <w:r w:rsidR="007A44CA">
              <w:t>e.g.,</w:t>
            </w:r>
            <w:r>
              <w:t xml:space="preserve"> pencil grips, adult</w:t>
            </w:r>
            <w:r w:rsidR="00785B2B">
              <w:t xml:space="preserve"> </w:t>
            </w:r>
            <w:r>
              <w:t>scribe, voice recorders etc.)</w:t>
            </w:r>
          </w:p>
          <w:p w14:paraId="3527238E" w14:textId="5BCDB9F3" w:rsidR="00780029" w:rsidRDefault="00780029" w:rsidP="00780029">
            <w:r w:rsidRPr="00780029">
              <w:rPr>
                <w:b/>
                <w:bCs/>
              </w:rPr>
              <w:t>Intervention</w:t>
            </w:r>
            <w:r>
              <w:t xml:space="preserve"> – specific and additional teaching (</w:t>
            </w:r>
            <w:r w:rsidR="007A44CA">
              <w:t>e.g.,</w:t>
            </w:r>
            <w:r>
              <w:t xml:space="preserve"> individual or small group</w:t>
            </w:r>
          </w:p>
          <w:p w14:paraId="398BCE63" w14:textId="318E659E" w:rsidR="00780029" w:rsidRDefault="00780029" w:rsidP="00780029">
            <w:r>
              <w:t>activities rehearsing a particular skill)</w:t>
            </w:r>
          </w:p>
          <w:p w14:paraId="43797099" w14:textId="6B619E82" w:rsidR="00780029" w:rsidRDefault="00780029" w:rsidP="00C4512A">
            <w:pPr>
              <w:jc w:val="right"/>
            </w:pPr>
            <w:r>
              <w:t>(Adapted from SEND Intervention, Judith Carter, 2022)</w:t>
            </w:r>
          </w:p>
          <w:p w14:paraId="160BAE4B" w14:textId="791BDF31" w:rsidR="00C4512A" w:rsidRDefault="00C4512A" w:rsidP="00780029"/>
          <w:p w14:paraId="64AC32A0" w14:textId="28A90ADD" w:rsidR="00780029" w:rsidRDefault="00780029" w:rsidP="00780029">
            <w:r>
              <w:t>Common day-to-day adaptations may include:</w:t>
            </w:r>
          </w:p>
          <w:p w14:paraId="0E882E9C" w14:textId="78129686" w:rsidR="00C4512A" w:rsidRDefault="00785B2B" w:rsidP="00780029">
            <w:r>
              <w:rPr>
                <w:noProof/>
                <w:lang w:eastAsia="en-GB"/>
              </w:rPr>
              <w:drawing>
                <wp:anchor distT="0" distB="0" distL="114300" distR="114300" simplePos="0" relativeHeight="251674624" behindDoc="1" locked="0" layoutInCell="1" allowOverlap="1" wp14:anchorId="0B78DF08" wp14:editId="222CA5BF">
                  <wp:simplePos x="0" y="0"/>
                  <wp:positionH relativeFrom="column">
                    <wp:posOffset>2210435</wp:posOffset>
                  </wp:positionH>
                  <wp:positionV relativeFrom="page">
                    <wp:posOffset>2784475</wp:posOffset>
                  </wp:positionV>
                  <wp:extent cx="1600200" cy="2723515"/>
                  <wp:effectExtent l="0" t="0" r="0" b="635"/>
                  <wp:wrapTight wrapText="bothSides">
                    <wp:wrapPolygon edited="0">
                      <wp:start x="0" y="0"/>
                      <wp:lineTo x="0" y="21454"/>
                      <wp:lineTo x="21343" y="21454"/>
                      <wp:lineTo x="21343"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00200" cy="27235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AB9299" w14:textId="74BF90F6" w:rsidR="00C4512A" w:rsidRDefault="00C4512A" w:rsidP="00780029"/>
          <w:p w14:paraId="1CDE8FDB" w14:textId="1970D517" w:rsidR="00C4512A" w:rsidRDefault="00C4512A" w:rsidP="00780029"/>
        </w:tc>
      </w:tr>
      <w:tr w:rsidR="00B2578B" w14:paraId="1DB6473F" w14:textId="77777777" w:rsidTr="00785B2B">
        <w:trPr>
          <w:trHeight w:val="2967"/>
        </w:trPr>
        <w:tc>
          <w:tcPr>
            <w:tcW w:w="2886" w:type="dxa"/>
          </w:tcPr>
          <w:p w14:paraId="1B187BE6" w14:textId="1B3DB1F3" w:rsidR="00C4512A" w:rsidRDefault="00C4512A" w:rsidP="000D55EC">
            <w:pPr>
              <w:jc w:val="center"/>
              <w:rPr>
                <w:noProof/>
              </w:rPr>
            </w:pPr>
            <w:r>
              <w:rPr>
                <w:noProof/>
                <w:lang w:eastAsia="en-GB"/>
              </w:rPr>
              <w:lastRenderedPageBreak/>
              <w:drawing>
                <wp:anchor distT="0" distB="0" distL="114300" distR="114300" simplePos="0" relativeHeight="251666432" behindDoc="1" locked="0" layoutInCell="1" allowOverlap="1" wp14:anchorId="165C35A8" wp14:editId="114A254F">
                  <wp:simplePos x="0" y="0"/>
                  <wp:positionH relativeFrom="column">
                    <wp:posOffset>64135</wp:posOffset>
                  </wp:positionH>
                  <wp:positionV relativeFrom="page">
                    <wp:posOffset>395785</wp:posOffset>
                  </wp:positionV>
                  <wp:extent cx="1201420" cy="1255395"/>
                  <wp:effectExtent l="0" t="0" r="0" b="1905"/>
                  <wp:wrapTight wrapText="bothSides">
                    <wp:wrapPolygon edited="0">
                      <wp:start x="0" y="0"/>
                      <wp:lineTo x="0" y="21305"/>
                      <wp:lineTo x="21235" y="21305"/>
                      <wp:lineTo x="21235"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1420" cy="1255395"/>
                          </a:xfrm>
                          <a:prstGeom prst="rect">
                            <a:avLst/>
                          </a:prstGeom>
                          <a:noFill/>
                          <a:ln>
                            <a:noFill/>
                          </a:ln>
                        </pic:spPr>
                      </pic:pic>
                    </a:graphicData>
                  </a:graphic>
                </wp:anchor>
              </w:drawing>
            </w:r>
          </w:p>
        </w:tc>
        <w:tc>
          <w:tcPr>
            <w:tcW w:w="10859" w:type="dxa"/>
          </w:tcPr>
          <w:p w14:paraId="116E1043" w14:textId="24DD5C7A" w:rsidR="00C4512A" w:rsidRDefault="00C4512A" w:rsidP="00C4512A">
            <w:r>
              <w:t>At Westfields we work closely with parents and carers and recognise that they have much to contribute to our support for children with SEND. We communicate in a range of different ways, including:</w:t>
            </w:r>
          </w:p>
          <w:p w14:paraId="46728A98" w14:textId="77777777" w:rsidR="00C4512A" w:rsidRDefault="00C4512A" w:rsidP="00C4512A">
            <w:r>
              <w:t>• An open-door policy with Class Teachers, SLT and pastoral staff</w:t>
            </w:r>
          </w:p>
          <w:p w14:paraId="333BC229" w14:textId="77777777" w:rsidR="00C4512A" w:rsidRDefault="00C4512A" w:rsidP="00C4512A">
            <w:r>
              <w:t>available at the start and end of each day</w:t>
            </w:r>
          </w:p>
          <w:p w14:paraId="169469AD" w14:textId="77777777" w:rsidR="00C4512A" w:rsidRDefault="00C4512A" w:rsidP="00C4512A">
            <w:r>
              <w:t>• Parents Evening twice yearly. The SENDCo is always available at these</w:t>
            </w:r>
          </w:p>
          <w:p w14:paraId="56A6CFF6" w14:textId="77777777" w:rsidR="00C4512A" w:rsidRDefault="00C4512A" w:rsidP="00C4512A">
            <w:proofErr w:type="gramStart"/>
            <w:r>
              <w:t>events</w:t>
            </w:r>
            <w:proofErr w:type="gramEnd"/>
            <w:r>
              <w:t>.</w:t>
            </w:r>
          </w:p>
          <w:p w14:paraId="58850075" w14:textId="50A0F198" w:rsidR="00C4512A" w:rsidRDefault="00C4512A" w:rsidP="00C4512A">
            <w:r>
              <w:t xml:space="preserve">• </w:t>
            </w:r>
            <w:r w:rsidR="004A59DF">
              <w:t>Weekly Newsletter</w:t>
            </w:r>
          </w:p>
          <w:p w14:paraId="016F7E85" w14:textId="6825FB4E" w:rsidR="00C4512A" w:rsidRDefault="00C4512A" w:rsidP="00C4512A">
            <w:r>
              <w:t xml:space="preserve">• Class Dojo and school website </w:t>
            </w:r>
          </w:p>
          <w:p w14:paraId="2D556B04" w14:textId="77777777" w:rsidR="00C4512A" w:rsidRDefault="00C4512A" w:rsidP="00C4512A">
            <w:r>
              <w:t>• Annual Reports (summer term)</w:t>
            </w:r>
          </w:p>
          <w:p w14:paraId="40F742DC" w14:textId="6A0CAB74" w:rsidR="00C4512A" w:rsidRDefault="00C4512A" w:rsidP="00C4512A">
            <w:r>
              <w:t>• Termly IPPs (Individual Pupil Plans)</w:t>
            </w:r>
          </w:p>
          <w:p w14:paraId="1555F575" w14:textId="6ED8DB96" w:rsidR="00C4512A" w:rsidRDefault="00C4512A" w:rsidP="00C4512A">
            <w:r>
              <w:t>• Annual Reviews for those with EHCPs</w:t>
            </w:r>
          </w:p>
        </w:tc>
      </w:tr>
      <w:tr w:rsidR="00B2578B" w14:paraId="4E3F577C" w14:textId="77777777" w:rsidTr="00785B2B">
        <w:trPr>
          <w:trHeight w:val="2967"/>
        </w:trPr>
        <w:tc>
          <w:tcPr>
            <w:tcW w:w="2886" w:type="dxa"/>
          </w:tcPr>
          <w:p w14:paraId="74284371" w14:textId="6117DDFB" w:rsidR="00C4512A" w:rsidRDefault="009B4516" w:rsidP="000D55EC">
            <w:pPr>
              <w:jc w:val="center"/>
              <w:rPr>
                <w:noProof/>
              </w:rPr>
            </w:pPr>
            <w:r>
              <w:rPr>
                <w:noProof/>
                <w:lang w:eastAsia="en-GB"/>
              </w:rPr>
              <w:drawing>
                <wp:anchor distT="0" distB="0" distL="114300" distR="114300" simplePos="0" relativeHeight="251667456" behindDoc="1" locked="0" layoutInCell="1" allowOverlap="1" wp14:anchorId="6A45F19B" wp14:editId="5B3B4514">
                  <wp:simplePos x="0" y="0"/>
                  <wp:positionH relativeFrom="column">
                    <wp:posOffset>66040</wp:posOffset>
                  </wp:positionH>
                  <wp:positionV relativeFrom="page">
                    <wp:posOffset>1055798</wp:posOffset>
                  </wp:positionV>
                  <wp:extent cx="1219200" cy="839470"/>
                  <wp:effectExtent l="0" t="0" r="0" b="0"/>
                  <wp:wrapTight wrapText="bothSides">
                    <wp:wrapPolygon edited="0">
                      <wp:start x="0" y="0"/>
                      <wp:lineTo x="0" y="21077"/>
                      <wp:lineTo x="21263" y="21077"/>
                      <wp:lineTo x="21263"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19200" cy="839470"/>
                          </a:xfrm>
                          <a:prstGeom prst="rect">
                            <a:avLst/>
                          </a:prstGeom>
                          <a:noFill/>
                          <a:ln>
                            <a:noFill/>
                          </a:ln>
                        </pic:spPr>
                      </pic:pic>
                    </a:graphicData>
                  </a:graphic>
                </wp:anchor>
              </w:drawing>
            </w:r>
          </w:p>
        </w:tc>
        <w:tc>
          <w:tcPr>
            <w:tcW w:w="10859" w:type="dxa"/>
          </w:tcPr>
          <w:p w14:paraId="608475FC" w14:textId="77777777" w:rsidR="00C4512A" w:rsidRDefault="00C4512A" w:rsidP="00C4512A">
            <w:r>
              <w:t>Pupil’s views are very important to us; they have a right to be involved in</w:t>
            </w:r>
          </w:p>
          <w:p w14:paraId="54AF37DC" w14:textId="77777777" w:rsidR="00C4512A" w:rsidRDefault="00C4512A" w:rsidP="00C4512A">
            <w:r>
              <w:t>decisions about their education and they are made aware of the support that</w:t>
            </w:r>
          </w:p>
          <w:p w14:paraId="60FEE1AA" w14:textId="77777777" w:rsidR="00C4512A" w:rsidRDefault="00C4512A" w:rsidP="00C4512A">
            <w:proofErr w:type="gramStart"/>
            <w:r>
              <w:t>surrounds</w:t>
            </w:r>
            <w:proofErr w:type="gramEnd"/>
            <w:r>
              <w:t xml:space="preserve"> them in school.</w:t>
            </w:r>
          </w:p>
          <w:p w14:paraId="2D24226E" w14:textId="77777777" w:rsidR="00C4512A" w:rsidRDefault="00C4512A" w:rsidP="00C4512A">
            <w:r>
              <w:t>Where appropriate, children are fully involved and their views feed directly</w:t>
            </w:r>
          </w:p>
          <w:p w14:paraId="5E49B079" w14:textId="77777777" w:rsidR="00C4512A" w:rsidRDefault="00C4512A" w:rsidP="00C4512A">
            <w:proofErr w:type="gramStart"/>
            <w:r>
              <w:t>into</w:t>
            </w:r>
            <w:proofErr w:type="gramEnd"/>
            <w:r>
              <w:t xml:space="preserve"> all policies, procedures and daily teaching of children with SEND.</w:t>
            </w:r>
          </w:p>
          <w:p w14:paraId="4C03FBFB" w14:textId="77777777" w:rsidR="00C4512A" w:rsidRDefault="00C4512A" w:rsidP="00C4512A">
            <w:r>
              <w:t>In a manner appropriate to their level of need, pupils are given opportunities</w:t>
            </w:r>
          </w:p>
          <w:p w14:paraId="3B2383CD" w14:textId="13E21C1B" w:rsidR="00C4512A" w:rsidRDefault="00785B2B" w:rsidP="00C4512A">
            <w:r>
              <w:rPr>
                <w:noProof/>
                <w:lang w:eastAsia="en-GB"/>
              </w:rPr>
              <w:drawing>
                <wp:anchor distT="0" distB="0" distL="114300" distR="114300" simplePos="0" relativeHeight="251675648" behindDoc="1" locked="0" layoutInCell="1" allowOverlap="1" wp14:anchorId="2F645B50" wp14:editId="68CD1A2B">
                  <wp:simplePos x="0" y="0"/>
                  <wp:positionH relativeFrom="column">
                    <wp:posOffset>1153160</wp:posOffset>
                  </wp:positionH>
                  <wp:positionV relativeFrom="paragraph">
                    <wp:posOffset>118745</wp:posOffset>
                  </wp:positionV>
                  <wp:extent cx="3912870" cy="1488440"/>
                  <wp:effectExtent l="0" t="0" r="0" b="0"/>
                  <wp:wrapTight wrapText="bothSides">
                    <wp:wrapPolygon edited="0">
                      <wp:start x="0" y="0"/>
                      <wp:lineTo x="0" y="21287"/>
                      <wp:lineTo x="21453" y="21287"/>
                      <wp:lineTo x="21453"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12870" cy="1488440"/>
                          </a:xfrm>
                          <a:prstGeom prst="rect">
                            <a:avLst/>
                          </a:prstGeom>
                          <a:noFill/>
                          <a:ln>
                            <a:noFill/>
                          </a:ln>
                        </pic:spPr>
                      </pic:pic>
                    </a:graphicData>
                  </a:graphic>
                </wp:anchor>
              </w:drawing>
            </w:r>
            <w:r w:rsidR="00C4512A">
              <w:t>to:</w:t>
            </w:r>
          </w:p>
          <w:p w14:paraId="33406088" w14:textId="39725EFC" w:rsidR="009B4516" w:rsidRDefault="009B4516" w:rsidP="00C4512A"/>
          <w:p w14:paraId="48421DF9" w14:textId="548BD7C9" w:rsidR="009B4516" w:rsidRDefault="009B4516" w:rsidP="00C4512A"/>
          <w:p w14:paraId="47B0371E" w14:textId="6F0C04DD" w:rsidR="00C4512A" w:rsidRPr="00C4512A" w:rsidRDefault="00C4512A" w:rsidP="00C4512A">
            <w:pPr>
              <w:ind w:firstLine="720"/>
            </w:pPr>
          </w:p>
        </w:tc>
      </w:tr>
      <w:tr w:rsidR="00B2578B" w14:paraId="720029DC" w14:textId="77777777" w:rsidTr="00785B2B">
        <w:trPr>
          <w:trHeight w:val="2967"/>
        </w:trPr>
        <w:tc>
          <w:tcPr>
            <w:tcW w:w="2886" w:type="dxa"/>
          </w:tcPr>
          <w:p w14:paraId="056B4B1F" w14:textId="4F4C25A8" w:rsidR="009B4516" w:rsidRDefault="00774EBE" w:rsidP="000D55EC">
            <w:pPr>
              <w:jc w:val="center"/>
              <w:rPr>
                <w:noProof/>
              </w:rPr>
            </w:pPr>
            <w:r>
              <w:rPr>
                <w:noProof/>
                <w:lang w:eastAsia="en-GB"/>
              </w:rPr>
              <w:lastRenderedPageBreak/>
              <w:drawing>
                <wp:anchor distT="0" distB="0" distL="114300" distR="114300" simplePos="0" relativeHeight="251668480" behindDoc="1" locked="0" layoutInCell="1" allowOverlap="1" wp14:anchorId="599B8B9B" wp14:editId="5546F253">
                  <wp:simplePos x="0" y="0"/>
                  <wp:positionH relativeFrom="column">
                    <wp:posOffset>203200</wp:posOffset>
                  </wp:positionH>
                  <wp:positionV relativeFrom="page">
                    <wp:posOffset>678815</wp:posOffset>
                  </wp:positionV>
                  <wp:extent cx="1311910" cy="722630"/>
                  <wp:effectExtent l="0" t="0" r="2540" b="1270"/>
                  <wp:wrapTight wrapText="bothSides">
                    <wp:wrapPolygon edited="0">
                      <wp:start x="0" y="0"/>
                      <wp:lineTo x="0" y="21069"/>
                      <wp:lineTo x="21328" y="21069"/>
                      <wp:lineTo x="21328"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11910" cy="722630"/>
                          </a:xfrm>
                          <a:prstGeom prst="rect">
                            <a:avLst/>
                          </a:prstGeom>
                          <a:noFill/>
                          <a:ln>
                            <a:noFill/>
                          </a:ln>
                        </pic:spPr>
                      </pic:pic>
                    </a:graphicData>
                  </a:graphic>
                </wp:anchor>
              </w:drawing>
            </w:r>
          </w:p>
        </w:tc>
        <w:tc>
          <w:tcPr>
            <w:tcW w:w="10859" w:type="dxa"/>
          </w:tcPr>
          <w:p w14:paraId="0AE69C67" w14:textId="77777777" w:rsidR="009B4516" w:rsidRDefault="009B4516" w:rsidP="00C4512A">
            <w:r>
              <w:t xml:space="preserve">We regularly review our provision for children with SEND and this is done in a range of different ways including: </w:t>
            </w:r>
          </w:p>
          <w:p w14:paraId="4692271C" w14:textId="7E3D3AC1" w:rsidR="009B4516" w:rsidRDefault="009B4516" w:rsidP="00C4512A">
            <w:r>
              <w:t xml:space="preserve">• Review progress in SLT meetings and termly Class Progress Meetings and discussing next steps </w:t>
            </w:r>
          </w:p>
          <w:p w14:paraId="34C65840" w14:textId="2CB6C51F" w:rsidR="009B4516" w:rsidRDefault="009B4516" w:rsidP="00C4512A">
            <w:r>
              <w:t xml:space="preserve">• Discuss and share ideas and training in staff meetings to ensure up to date research and policies are in place </w:t>
            </w:r>
          </w:p>
          <w:p w14:paraId="4B0A078C" w14:textId="4938D205" w:rsidR="009B4516" w:rsidRDefault="009B4516" w:rsidP="00C4512A">
            <w:r>
              <w:t xml:space="preserve">• Reviewing children’s individual progress at regular intervals, including those with IPP, IBP’s </w:t>
            </w:r>
            <w:proofErr w:type="gramStart"/>
            <w:r>
              <w:t xml:space="preserve">and  </w:t>
            </w:r>
            <w:proofErr w:type="spellStart"/>
            <w:r>
              <w:t>EHCp’s</w:t>
            </w:r>
            <w:proofErr w:type="spellEnd"/>
            <w:proofErr w:type="gramEnd"/>
            <w:r>
              <w:t>.</w:t>
            </w:r>
          </w:p>
          <w:p w14:paraId="5C076B9A" w14:textId="3BF17E1A" w:rsidR="009B4516" w:rsidRDefault="009B4516" w:rsidP="00C4512A">
            <w:r>
              <w:t xml:space="preserve">• Monitoring classroom practice by SENDCo, SLT and subject leaders </w:t>
            </w:r>
          </w:p>
          <w:p w14:paraId="5D352CD2" w14:textId="77777777" w:rsidR="009B4516" w:rsidRDefault="009B4516" w:rsidP="00C4512A"/>
          <w:p w14:paraId="531FF353" w14:textId="41FA573C" w:rsidR="009B4516" w:rsidRDefault="009B4516" w:rsidP="00C4512A">
            <w:r>
              <w:t xml:space="preserve">Our provision is also reviewed by external processes including: </w:t>
            </w:r>
          </w:p>
          <w:p w14:paraId="5A1FE42E" w14:textId="77777777" w:rsidR="009B4516" w:rsidRDefault="009B4516" w:rsidP="00C4512A">
            <w:r>
              <w:t xml:space="preserve">• Annual SEND Review led by Trust Directors of SEND </w:t>
            </w:r>
          </w:p>
          <w:p w14:paraId="40FBDE58" w14:textId="23DDE54E" w:rsidR="009B4516" w:rsidRDefault="009B4516" w:rsidP="00C4512A">
            <w:r>
              <w:t>• Termly visit by SES (Specialist Education Service) and Mental Health Schools Team</w:t>
            </w:r>
          </w:p>
          <w:p w14:paraId="6C846D5F" w14:textId="77777777" w:rsidR="009B4516" w:rsidRDefault="009B4516" w:rsidP="00C4512A">
            <w:r>
              <w:t xml:space="preserve">• Teaching and Learning Reviews led by external advisers </w:t>
            </w:r>
          </w:p>
          <w:p w14:paraId="36E680A3" w14:textId="77777777" w:rsidR="009B4516" w:rsidRDefault="009B4516" w:rsidP="00C4512A">
            <w:r>
              <w:t>• Ofsted inspections (last inspected in May 2022)</w:t>
            </w:r>
          </w:p>
          <w:p w14:paraId="002DA42E" w14:textId="1E337399" w:rsidR="00774EBE" w:rsidRDefault="00774EBE" w:rsidP="00C4512A"/>
        </w:tc>
      </w:tr>
      <w:tr w:rsidR="00B2578B" w14:paraId="519C4001" w14:textId="77777777" w:rsidTr="00785B2B">
        <w:trPr>
          <w:trHeight w:val="2967"/>
        </w:trPr>
        <w:tc>
          <w:tcPr>
            <w:tcW w:w="2886" w:type="dxa"/>
          </w:tcPr>
          <w:p w14:paraId="3E324580" w14:textId="2A38DFE1" w:rsidR="00774EBE" w:rsidRDefault="00774EBE" w:rsidP="000D55EC">
            <w:pPr>
              <w:jc w:val="center"/>
              <w:rPr>
                <w:noProof/>
              </w:rPr>
            </w:pPr>
          </w:p>
          <w:p w14:paraId="11FC4B8C" w14:textId="62F17A47" w:rsidR="00774EBE" w:rsidRDefault="00774EBE" w:rsidP="000D55EC">
            <w:pPr>
              <w:jc w:val="center"/>
              <w:rPr>
                <w:noProof/>
              </w:rPr>
            </w:pPr>
            <w:r>
              <w:rPr>
                <w:noProof/>
                <w:lang w:eastAsia="en-GB"/>
              </w:rPr>
              <w:drawing>
                <wp:anchor distT="0" distB="0" distL="114300" distR="114300" simplePos="0" relativeHeight="251669504" behindDoc="1" locked="0" layoutInCell="1" allowOverlap="1" wp14:anchorId="22481C75" wp14:editId="6D2FC21B">
                  <wp:simplePos x="0" y="0"/>
                  <wp:positionH relativeFrom="column">
                    <wp:posOffset>191770</wp:posOffset>
                  </wp:positionH>
                  <wp:positionV relativeFrom="paragraph">
                    <wp:posOffset>288290</wp:posOffset>
                  </wp:positionV>
                  <wp:extent cx="1249079" cy="736979"/>
                  <wp:effectExtent l="0" t="0" r="8255" b="6350"/>
                  <wp:wrapTight wrapText="bothSides">
                    <wp:wrapPolygon edited="0">
                      <wp:start x="0" y="0"/>
                      <wp:lineTo x="0" y="21228"/>
                      <wp:lineTo x="21413" y="21228"/>
                      <wp:lineTo x="21413"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49079" cy="736979"/>
                          </a:xfrm>
                          <a:prstGeom prst="rect">
                            <a:avLst/>
                          </a:prstGeom>
                          <a:noFill/>
                          <a:ln>
                            <a:noFill/>
                          </a:ln>
                        </pic:spPr>
                      </pic:pic>
                    </a:graphicData>
                  </a:graphic>
                </wp:anchor>
              </w:drawing>
            </w:r>
          </w:p>
        </w:tc>
        <w:tc>
          <w:tcPr>
            <w:tcW w:w="10859" w:type="dxa"/>
          </w:tcPr>
          <w:p w14:paraId="5CB39972" w14:textId="77777777" w:rsidR="00774EBE" w:rsidRDefault="00774EBE" w:rsidP="00C4512A">
            <w:r>
              <w:t xml:space="preserve">At Westfield, we believe in professional development and aim to ensure all our staff have the understanding they need to enable them to support your child. </w:t>
            </w:r>
          </w:p>
          <w:p w14:paraId="39992308" w14:textId="77777777" w:rsidR="00774EBE" w:rsidRDefault="00774EBE" w:rsidP="00C4512A">
            <w:r>
              <w:t xml:space="preserve">When a new member of staff joins the school, we ensure they understand the systems within school, and they are given information about the children they are working with. </w:t>
            </w:r>
          </w:p>
          <w:p w14:paraId="6930B2CA" w14:textId="77777777" w:rsidR="00774EBE" w:rsidRDefault="00774EBE" w:rsidP="00C4512A">
            <w:r>
              <w:t xml:space="preserve">The senior leadership team are constantly moderating needs within the school and, where an area of concern is highlighted, whole school training may be organised to ensure all staff understand specific learning difficulties and appropriate teaching or support strategies that could be used. </w:t>
            </w:r>
          </w:p>
          <w:p w14:paraId="259B8E32" w14:textId="611467AF" w:rsidR="00774EBE" w:rsidRDefault="00774EBE" w:rsidP="00C4512A">
            <w:r>
              <w:t>Some staff have completed training in the following areas</w:t>
            </w:r>
            <w:r w:rsidR="008B4145">
              <w:t>:</w:t>
            </w:r>
          </w:p>
          <w:p w14:paraId="66DA91AB" w14:textId="77777777" w:rsidR="008B4145" w:rsidRDefault="008B4145" w:rsidP="00C4512A"/>
          <w:p w14:paraId="7E7C5DFF" w14:textId="77777777" w:rsidR="008B4145" w:rsidRDefault="008B4145" w:rsidP="00C4512A">
            <w:r>
              <w:rPr>
                <w:noProof/>
                <w:lang w:eastAsia="en-GB"/>
              </w:rPr>
              <w:lastRenderedPageBreak/>
              <w:drawing>
                <wp:anchor distT="0" distB="0" distL="114300" distR="114300" simplePos="0" relativeHeight="251677696" behindDoc="1" locked="0" layoutInCell="1" allowOverlap="1" wp14:anchorId="331E0984" wp14:editId="2193246E">
                  <wp:simplePos x="0" y="0"/>
                  <wp:positionH relativeFrom="column">
                    <wp:posOffset>1477010</wp:posOffset>
                  </wp:positionH>
                  <wp:positionV relativeFrom="paragraph">
                    <wp:posOffset>0</wp:posOffset>
                  </wp:positionV>
                  <wp:extent cx="3398937" cy="4152900"/>
                  <wp:effectExtent l="0" t="0" r="0" b="0"/>
                  <wp:wrapTight wrapText="bothSides">
                    <wp:wrapPolygon edited="0">
                      <wp:start x="0" y="0"/>
                      <wp:lineTo x="0" y="21501"/>
                      <wp:lineTo x="21430" y="21501"/>
                      <wp:lineTo x="2143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98937" cy="4152900"/>
                          </a:xfrm>
                          <a:prstGeom prst="rect">
                            <a:avLst/>
                          </a:prstGeom>
                          <a:noFill/>
                          <a:ln>
                            <a:noFill/>
                          </a:ln>
                        </pic:spPr>
                      </pic:pic>
                    </a:graphicData>
                  </a:graphic>
                </wp:anchor>
              </w:drawing>
            </w:r>
          </w:p>
          <w:p w14:paraId="16EB07F0" w14:textId="6A1338F1" w:rsidR="008B4145" w:rsidRDefault="008B4145" w:rsidP="00C4512A"/>
        </w:tc>
      </w:tr>
      <w:tr w:rsidR="00B2578B" w14:paraId="314D0835" w14:textId="77777777" w:rsidTr="00785B2B">
        <w:trPr>
          <w:trHeight w:val="2967"/>
        </w:trPr>
        <w:tc>
          <w:tcPr>
            <w:tcW w:w="2886" w:type="dxa"/>
          </w:tcPr>
          <w:p w14:paraId="1C1CBE67" w14:textId="084C0724" w:rsidR="00774EBE" w:rsidRDefault="00166257" w:rsidP="000D55EC">
            <w:pPr>
              <w:jc w:val="center"/>
              <w:rPr>
                <w:noProof/>
              </w:rPr>
            </w:pPr>
            <w:r>
              <w:rPr>
                <w:noProof/>
                <w:lang w:eastAsia="en-GB"/>
              </w:rPr>
              <w:lastRenderedPageBreak/>
              <w:drawing>
                <wp:anchor distT="0" distB="0" distL="114300" distR="114300" simplePos="0" relativeHeight="251670528" behindDoc="1" locked="0" layoutInCell="1" allowOverlap="1" wp14:anchorId="54D0FB65" wp14:editId="71999341">
                  <wp:simplePos x="0" y="0"/>
                  <wp:positionH relativeFrom="column">
                    <wp:posOffset>13754</wp:posOffset>
                  </wp:positionH>
                  <wp:positionV relativeFrom="paragraph">
                    <wp:posOffset>1993277</wp:posOffset>
                  </wp:positionV>
                  <wp:extent cx="1308904" cy="612476"/>
                  <wp:effectExtent l="0" t="0" r="5715" b="0"/>
                  <wp:wrapTight wrapText="bothSides">
                    <wp:wrapPolygon edited="0">
                      <wp:start x="0" y="0"/>
                      <wp:lineTo x="0" y="20838"/>
                      <wp:lineTo x="21380" y="20838"/>
                      <wp:lineTo x="21380"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08904" cy="612476"/>
                          </a:xfrm>
                          <a:prstGeom prst="rect">
                            <a:avLst/>
                          </a:prstGeom>
                          <a:noFill/>
                          <a:ln>
                            <a:noFill/>
                          </a:ln>
                        </pic:spPr>
                      </pic:pic>
                    </a:graphicData>
                  </a:graphic>
                </wp:anchor>
              </w:drawing>
            </w:r>
          </w:p>
        </w:tc>
        <w:tc>
          <w:tcPr>
            <w:tcW w:w="10859" w:type="dxa"/>
          </w:tcPr>
          <w:p w14:paraId="4611102E" w14:textId="77777777" w:rsidR="00774EBE" w:rsidRPr="00774EBE" w:rsidRDefault="00774EBE" w:rsidP="00C4512A">
            <w:pPr>
              <w:rPr>
                <w:b/>
                <w:bCs/>
                <w:u w:val="single"/>
              </w:rPr>
            </w:pPr>
            <w:r w:rsidRPr="00774EBE">
              <w:rPr>
                <w:b/>
                <w:bCs/>
                <w:u w:val="single"/>
              </w:rPr>
              <w:t xml:space="preserve">Nursery to Reception </w:t>
            </w:r>
          </w:p>
          <w:p w14:paraId="67165F7C" w14:textId="77777777" w:rsidR="00166257" w:rsidRDefault="00774EBE" w:rsidP="00C4512A">
            <w:r>
              <w:t xml:space="preserve">We hold an information session in the summer term for our new reception starters, providing parents with the opportunity to meet key members of staff and to ask any questions they may have. </w:t>
            </w:r>
          </w:p>
          <w:p w14:paraId="7AA08995" w14:textId="77777777" w:rsidR="00166257" w:rsidRDefault="00774EBE" w:rsidP="00C4512A">
            <w:r>
              <w:t xml:space="preserve">‘Stay and Play’ sessions are held in the second half of the summer term in preparation for their September start. </w:t>
            </w:r>
          </w:p>
          <w:p w14:paraId="5E2E0032" w14:textId="469060DC" w:rsidR="00774EBE" w:rsidRDefault="00774EBE" w:rsidP="00C4512A">
            <w:r>
              <w:t>For some children with SEND, we offer additional opportunities to spend time with us to help this transition further. We liaise closely with local early years settings and rely on their expert knowledge of the children to secure they have the best possible start to school</w:t>
            </w:r>
            <w:r w:rsidR="00166257">
              <w:t xml:space="preserve"> and some may have a staggered start on a reduced timetable to ensure success and prevent feelings of being overwhelmed.</w:t>
            </w:r>
          </w:p>
          <w:p w14:paraId="74871FAE" w14:textId="77777777" w:rsidR="00166257" w:rsidRDefault="00166257" w:rsidP="00C4512A">
            <w:pPr>
              <w:rPr>
                <w:b/>
                <w:bCs/>
                <w:u w:val="single"/>
              </w:rPr>
            </w:pPr>
          </w:p>
          <w:p w14:paraId="7BD8152A" w14:textId="009523B2" w:rsidR="00774EBE" w:rsidRPr="00774EBE" w:rsidRDefault="00774EBE" w:rsidP="00C4512A">
            <w:pPr>
              <w:rPr>
                <w:b/>
                <w:bCs/>
                <w:u w:val="single"/>
              </w:rPr>
            </w:pPr>
            <w:r w:rsidRPr="00774EBE">
              <w:rPr>
                <w:b/>
                <w:bCs/>
                <w:u w:val="single"/>
              </w:rPr>
              <w:t xml:space="preserve">End of Year Transition </w:t>
            </w:r>
          </w:p>
          <w:p w14:paraId="3AF0F945" w14:textId="77777777" w:rsidR="00774EBE" w:rsidRDefault="00774EBE" w:rsidP="00C4512A">
            <w:r>
              <w:t xml:space="preserve">When children move up a year, we provide information booklets which include photos of the teacher, support staff and key curriculum information. Teachers and children create their own One Page Profile which helps build initial connections. </w:t>
            </w:r>
          </w:p>
          <w:p w14:paraId="616AA372" w14:textId="405C13C9" w:rsidR="00774EBE" w:rsidRDefault="00774EBE" w:rsidP="00C4512A">
            <w:r>
              <w:t xml:space="preserve">We hold a ‘Transition Day’ during the summer term allowing the children to go up to their new classroom and meet their teacher. </w:t>
            </w:r>
          </w:p>
          <w:p w14:paraId="276FE8DA" w14:textId="77777777" w:rsidR="00166257" w:rsidRDefault="00166257" w:rsidP="00C4512A"/>
          <w:p w14:paraId="720EE45F" w14:textId="2BE0BC8D" w:rsidR="00774EBE" w:rsidRDefault="00774EBE" w:rsidP="00C4512A">
            <w:r>
              <w:t>For some children, we provide an ‘Enhanced Transition’ to help reduce any anxiety and to ensure that the transition is successful and positive. Class teachers and LSAs meet with each other during the summer term to discuss the needs of the children and share Individual Pupil Plans and other key documentation.</w:t>
            </w:r>
            <w:r w:rsidR="00166257">
              <w:t xml:space="preserve"> Pupils on the SEND Register are also offered a ‘welcome back’ visit at the end of the PD Day the day before returning after summer so that they can familiarise themselves once again with new classroom layouts etc.</w:t>
            </w:r>
          </w:p>
          <w:p w14:paraId="67AE44E3" w14:textId="2395A63D" w:rsidR="00166257" w:rsidRDefault="00166257" w:rsidP="00C4512A"/>
          <w:p w14:paraId="0B52BFCF" w14:textId="77777777" w:rsidR="00166257" w:rsidRPr="00166257" w:rsidRDefault="00166257" w:rsidP="00C4512A">
            <w:pPr>
              <w:rPr>
                <w:b/>
                <w:bCs/>
                <w:u w:val="single"/>
              </w:rPr>
            </w:pPr>
            <w:r w:rsidRPr="00166257">
              <w:rPr>
                <w:b/>
                <w:bCs/>
                <w:u w:val="single"/>
              </w:rPr>
              <w:t xml:space="preserve">Mid-Year New Starters </w:t>
            </w:r>
          </w:p>
          <w:p w14:paraId="3D8BDB52" w14:textId="3969B8C6" w:rsidR="00166257" w:rsidRDefault="00166257" w:rsidP="00C4512A">
            <w:r>
              <w:t>When we are aware that children joining us from other settings have identified special educational needs, we arrange a meeting with the family to enable us to gain a greater understanding on the support we need to put in place.</w:t>
            </w:r>
          </w:p>
          <w:p w14:paraId="15C13CFA" w14:textId="50088624" w:rsidR="00166257" w:rsidRDefault="00166257" w:rsidP="00C4512A"/>
        </w:tc>
      </w:tr>
      <w:tr w:rsidR="00166257" w14:paraId="1E93FE63" w14:textId="77777777" w:rsidTr="00785B2B">
        <w:trPr>
          <w:trHeight w:val="2967"/>
        </w:trPr>
        <w:tc>
          <w:tcPr>
            <w:tcW w:w="2886" w:type="dxa"/>
          </w:tcPr>
          <w:p w14:paraId="5DF0315F" w14:textId="30EB3D2B" w:rsidR="00166257" w:rsidRDefault="00B2578B" w:rsidP="000D55EC">
            <w:pPr>
              <w:jc w:val="center"/>
              <w:rPr>
                <w:noProof/>
              </w:rPr>
            </w:pPr>
            <w:r>
              <w:rPr>
                <w:noProof/>
                <w:lang w:eastAsia="en-GB"/>
              </w:rPr>
              <w:lastRenderedPageBreak/>
              <w:drawing>
                <wp:anchor distT="0" distB="0" distL="114300" distR="114300" simplePos="0" relativeHeight="251671552" behindDoc="1" locked="0" layoutInCell="1" allowOverlap="1" wp14:anchorId="484C22F6" wp14:editId="2D45CF9C">
                  <wp:simplePos x="0" y="0"/>
                  <wp:positionH relativeFrom="column">
                    <wp:posOffset>220345</wp:posOffset>
                  </wp:positionH>
                  <wp:positionV relativeFrom="paragraph">
                    <wp:posOffset>778510</wp:posOffset>
                  </wp:positionV>
                  <wp:extent cx="1242060" cy="770890"/>
                  <wp:effectExtent l="0" t="0" r="0" b="0"/>
                  <wp:wrapTight wrapText="bothSides">
                    <wp:wrapPolygon edited="0">
                      <wp:start x="0" y="0"/>
                      <wp:lineTo x="0" y="20817"/>
                      <wp:lineTo x="21202" y="20817"/>
                      <wp:lineTo x="21202"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42060" cy="7708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0859" w:type="dxa"/>
          </w:tcPr>
          <w:p w14:paraId="451BAE69" w14:textId="77777777" w:rsidR="00166257" w:rsidRDefault="00166257" w:rsidP="00C4512A">
            <w:r>
              <w:t xml:space="preserve">We also seek advice and equipment from external agencies and work closely with a range of professionals to provide support for children with SEND: </w:t>
            </w:r>
          </w:p>
          <w:p w14:paraId="3557A611" w14:textId="77777777" w:rsidR="00166257" w:rsidRDefault="00166257" w:rsidP="00C4512A">
            <w:r>
              <w:t xml:space="preserve">• Specialist Education Services (SES) </w:t>
            </w:r>
          </w:p>
          <w:p w14:paraId="51E09C47" w14:textId="77777777" w:rsidR="00166257" w:rsidRDefault="00166257" w:rsidP="00C4512A">
            <w:r>
              <w:t xml:space="preserve">• Occupational Therapy (OT) </w:t>
            </w:r>
          </w:p>
          <w:p w14:paraId="2914DB8B" w14:textId="63E7E247" w:rsidR="00166257" w:rsidRDefault="00166257" w:rsidP="00C4512A">
            <w:r>
              <w:t xml:space="preserve">• Physiotherapy (PT) </w:t>
            </w:r>
          </w:p>
          <w:p w14:paraId="7E398BF3" w14:textId="77777777" w:rsidR="00166257" w:rsidRDefault="00166257" w:rsidP="00C4512A">
            <w:r>
              <w:t xml:space="preserve">• Speech and Language Therapy (SALT) </w:t>
            </w:r>
          </w:p>
          <w:p w14:paraId="1EEF162C" w14:textId="77777777" w:rsidR="00166257" w:rsidRDefault="00166257" w:rsidP="00C4512A">
            <w:r>
              <w:t xml:space="preserve">• School Nursing Team </w:t>
            </w:r>
          </w:p>
          <w:p w14:paraId="08105053" w14:textId="77777777" w:rsidR="00166257" w:rsidRDefault="00166257" w:rsidP="00C4512A">
            <w:r>
              <w:t xml:space="preserve">• Educational Psychology (EP) </w:t>
            </w:r>
          </w:p>
          <w:p w14:paraId="3F740C5B" w14:textId="77777777" w:rsidR="00166257" w:rsidRDefault="00166257" w:rsidP="00C4512A">
            <w:r>
              <w:t xml:space="preserve">• Primary Mental Health Support Team </w:t>
            </w:r>
          </w:p>
          <w:p w14:paraId="573AE9B0" w14:textId="77777777" w:rsidR="00166257" w:rsidRDefault="00166257" w:rsidP="00C4512A">
            <w:r>
              <w:t xml:space="preserve">We also draw upon the experience and expertise of colleagues across Unity Schools Partnership, including that of the trust’s Directors of SEND. </w:t>
            </w:r>
          </w:p>
          <w:p w14:paraId="1FAA2D00" w14:textId="77777777" w:rsidR="00166257" w:rsidRDefault="00166257" w:rsidP="00C4512A">
            <w:r>
              <w:t xml:space="preserve">We will ask your permission before we arrange for any outside agencies to come in and work with your child. </w:t>
            </w:r>
          </w:p>
          <w:p w14:paraId="45082E56" w14:textId="354E2783" w:rsidR="00166257" w:rsidRDefault="00166257" w:rsidP="00C4512A">
            <w:r>
              <w:t>Once the feedback has been received, we will of course share any advice given.</w:t>
            </w:r>
          </w:p>
          <w:p w14:paraId="62A2E765" w14:textId="7009DA4A" w:rsidR="00166257" w:rsidRPr="00774EBE" w:rsidRDefault="00166257" w:rsidP="00C4512A">
            <w:pPr>
              <w:rPr>
                <w:b/>
                <w:bCs/>
                <w:u w:val="single"/>
              </w:rPr>
            </w:pPr>
          </w:p>
        </w:tc>
      </w:tr>
      <w:tr w:rsidR="00B2578B" w14:paraId="4695A09E" w14:textId="77777777" w:rsidTr="00785B2B">
        <w:trPr>
          <w:trHeight w:val="2187"/>
        </w:trPr>
        <w:tc>
          <w:tcPr>
            <w:tcW w:w="2886" w:type="dxa"/>
          </w:tcPr>
          <w:p w14:paraId="05242F49" w14:textId="12E888AC" w:rsidR="00B2578B" w:rsidRDefault="00B2578B" w:rsidP="00785B2B">
            <w:pPr>
              <w:rPr>
                <w:noProof/>
              </w:rPr>
            </w:pPr>
            <w:r>
              <w:rPr>
                <w:noProof/>
                <w:lang w:eastAsia="en-GB"/>
              </w:rPr>
              <w:drawing>
                <wp:anchor distT="0" distB="0" distL="114300" distR="114300" simplePos="0" relativeHeight="251672576" behindDoc="1" locked="0" layoutInCell="1" allowOverlap="1" wp14:anchorId="7F7EA66D" wp14:editId="029631C8">
                  <wp:simplePos x="0" y="0"/>
                  <wp:positionH relativeFrom="column">
                    <wp:posOffset>291465</wp:posOffset>
                  </wp:positionH>
                  <wp:positionV relativeFrom="page">
                    <wp:posOffset>95250</wp:posOffset>
                  </wp:positionV>
                  <wp:extent cx="1103630" cy="1233170"/>
                  <wp:effectExtent l="0" t="0" r="1270" b="5080"/>
                  <wp:wrapTight wrapText="bothSides">
                    <wp:wrapPolygon edited="0">
                      <wp:start x="0" y="0"/>
                      <wp:lineTo x="0" y="21355"/>
                      <wp:lineTo x="21252" y="21355"/>
                      <wp:lineTo x="21252"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03630" cy="12331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0859" w:type="dxa"/>
          </w:tcPr>
          <w:p w14:paraId="5E0A092A" w14:textId="77777777" w:rsidR="00B2578B" w:rsidRDefault="00B2578B" w:rsidP="00C4512A">
            <w:r w:rsidRPr="00B2578B">
              <w:t>Our extra-curricular activities and school visits are available to all our children, including our before-and after-school clubs.</w:t>
            </w:r>
          </w:p>
          <w:p w14:paraId="3D984D1C" w14:textId="77777777" w:rsidR="00B2578B" w:rsidRDefault="00B2578B" w:rsidP="00C4512A">
            <w:r w:rsidRPr="00B2578B">
              <w:t xml:space="preserve">All children are encouraged to take part in sports day, school competitions, school assemblies and performances, workshops, etc. </w:t>
            </w:r>
          </w:p>
          <w:p w14:paraId="3512DCB1" w14:textId="1ACC6031" w:rsidR="00B2578B" w:rsidRDefault="00B2578B" w:rsidP="00C4512A">
            <w:r w:rsidRPr="00B2578B">
              <w:t xml:space="preserve">All children are encouraged to apply for roles of responsibility in school e.g. school </w:t>
            </w:r>
            <w:r>
              <w:t>council</w:t>
            </w:r>
            <w:r w:rsidRPr="00B2578B">
              <w:t xml:space="preserve">, Head Boy/Girl etc. </w:t>
            </w:r>
          </w:p>
          <w:p w14:paraId="5836BA4A" w14:textId="16D2EE76" w:rsidR="00B2578B" w:rsidRDefault="00B2578B" w:rsidP="00C4512A">
            <w:r w:rsidRPr="00B2578B">
              <w:t>No child is ever excluded from taking part in these activities because of their SEN or disability.</w:t>
            </w:r>
          </w:p>
        </w:tc>
      </w:tr>
      <w:tr w:rsidR="00B2578B" w14:paraId="7C01D666" w14:textId="77777777" w:rsidTr="00785B2B">
        <w:trPr>
          <w:trHeight w:val="2187"/>
        </w:trPr>
        <w:tc>
          <w:tcPr>
            <w:tcW w:w="2886" w:type="dxa"/>
          </w:tcPr>
          <w:p w14:paraId="1D2CB257" w14:textId="6020C5EC" w:rsidR="00B2578B" w:rsidRDefault="00B2578B" w:rsidP="000D55EC">
            <w:pPr>
              <w:jc w:val="center"/>
              <w:rPr>
                <w:noProof/>
              </w:rPr>
            </w:pPr>
            <w:r>
              <w:rPr>
                <w:noProof/>
                <w:lang w:eastAsia="en-GB"/>
              </w:rPr>
              <w:drawing>
                <wp:anchor distT="0" distB="0" distL="114300" distR="114300" simplePos="0" relativeHeight="251673600" behindDoc="1" locked="0" layoutInCell="1" allowOverlap="1" wp14:anchorId="7234B8CC" wp14:editId="3292F6E6">
                  <wp:simplePos x="0" y="0"/>
                  <wp:positionH relativeFrom="column">
                    <wp:posOffset>375920</wp:posOffset>
                  </wp:positionH>
                  <wp:positionV relativeFrom="paragraph">
                    <wp:posOffset>109855</wp:posOffset>
                  </wp:positionV>
                  <wp:extent cx="1019175" cy="1202055"/>
                  <wp:effectExtent l="0" t="0" r="9525" b="0"/>
                  <wp:wrapTight wrapText="bothSides">
                    <wp:wrapPolygon edited="0">
                      <wp:start x="0" y="0"/>
                      <wp:lineTo x="0" y="21223"/>
                      <wp:lineTo x="21398" y="21223"/>
                      <wp:lineTo x="21398"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19175" cy="12020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0859" w:type="dxa"/>
          </w:tcPr>
          <w:p w14:paraId="34D2DE17" w14:textId="257ED12C" w:rsidR="00B2578B" w:rsidRDefault="00B2578B" w:rsidP="00C4512A">
            <w:r>
              <w:t xml:space="preserve">In the first instance, any concerns should be raised with the Class Teacher </w:t>
            </w:r>
          </w:p>
          <w:p w14:paraId="52AE0429" w14:textId="77777777" w:rsidR="00B2578B" w:rsidRDefault="00B2578B" w:rsidP="00C4512A">
            <w:r>
              <w:t xml:space="preserve">You can contact them via Class Dojo to make a face-to-face appointment or to request a telephone call. </w:t>
            </w:r>
          </w:p>
          <w:p w14:paraId="52F49443" w14:textId="52C66B64" w:rsidR="00B2578B" w:rsidRDefault="00B2578B" w:rsidP="00C4512A">
            <w:r>
              <w:t xml:space="preserve">If concerns or issues are still not resolved, then our SENDCo Ms Jones should be contacted. </w:t>
            </w:r>
          </w:p>
          <w:p w14:paraId="2112ABE1" w14:textId="1E2DACE3" w:rsidR="00B2578B" w:rsidRDefault="00B2578B" w:rsidP="00C4512A">
            <w:r>
              <w:t>Concerns can be escalated to our Head teacher Ms Moody.</w:t>
            </w:r>
          </w:p>
          <w:p w14:paraId="56C26DF9" w14:textId="21D84DDF" w:rsidR="00B2578B" w:rsidRPr="00B2578B" w:rsidRDefault="00B2578B" w:rsidP="00C4512A">
            <w:r>
              <w:t xml:space="preserve">In the event of a complaint, please follow the Unity Schools Partnership complaints procedure </w:t>
            </w:r>
            <w:hyperlink r:id="rId29" w:history="1">
              <w:r w:rsidRPr="00F1150E">
                <w:rPr>
                  <w:rStyle w:val="Hyperlink"/>
                </w:rPr>
                <w:t>https://www.unitysp.co.uk/documents/complaintspolicy-and-procedure/</w:t>
              </w:r>
            </w:hyperlink>
            <w:r>
              <w:t>.</w:t>
            </w:r>
          </w:p>
        </w:tc>
      </w:tr>
      <w:tr w:rsidR="00B2578B" w14:paraId="0F137C0F" w14:textId="77777777" w:rsidTr="00785B2B">
        <w:trPr>
          <w:trHeight w:val="2187"/>
        </w:trPr>
        <w:tc>
          <w:tcPr>
            <w:tcW w:w="2886" w:type="dxa"/>
          </w:tcPr>
          <w:p w14:paraId="157DDAC3" w14:textId="77777777" w:rsidR="00B2578B" w:rsidRDefault="00D05908" w:rsidP="000D55EC">
            <w:pPr>
              <w:jc w:val="center"/>
              <w:rPr>
                <w:noProof/>
              </w:rPr>
            </w:pPr>
            <w:r>
              <w:rPr>
                <w:noProof/>
                <w:lang w:eastAsia="en-GB"/>
              </w:rPr>
              <w:lastRenderedPageBreak/>
              <w:drawing>
                <wp:inline distT="0" distB="0" distL="0" distR="0" wp14:anchorId="0507C2B9" wp14:editId="6DD49C17">
                  <wp:extent cx="1690778" cy="1699404"/>
                  <wp:effectExtent l="0" t="0" r="508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rotWithShape="1">
                          <a:blip r:embed="rId30">
                            <a:extLst>
                              <a:ext uri="{28A0092B-C50C-407E-A947-70E740481C1C}">
                                <a14:useLocalDpi xmlns:a14="http://schemas.microsoft.com/office/drawing/2010/main" val="0"/>
                              </a:ext>
                            </a:extLst>
                          </a:blip>
                          <a:srcRect r="4394" b="1501"/>
                          <a:stretch/>
                        </pic:blipFill>
                        <pic:spPr bwMode="auto">
                          <a:xfrm>
                            <a:off x="0" y="0"/>
                            <a:ext cx="1690778" cy="1699404"/>
                          </a:xfrm>
                          <a:prstGeom prst="rect">
                            <a:avLst/>
                          </a:prstGeom>
                          <a:noFill/>
                          <a:ln>
                            <a:noFill/>
                          </a:ln>
                          <a:extLst>
                            <a:ext uri="{53640926-AAD7-44D8-BBD7-CCE9431645EC}">
                              <a14:shadowObscured xmlns:a14="http://schemas.microsoft.com/office/drawing/2010/main"/>
                            </a:ext>
                          </a:extLst>
                        </pic:spPr>
                      </pic:pic>
                    </a:graphicData>
                  </a:graphic>
                </wp:inline>
              </w:drawing>
            </w:r>
          </w:p>
          <w:p w14:paraId="04CBC093" w14:textId="6411AF45" w:rsidR="00D05908" w:rsidRDefault="00D05908" w:rsidP="000D55EC">
            <w:pPr>
              <w:jc w:val="center"/>
              <w:rPr>
                <w:noProof/>
              </w:rPr>
            </w:pPr>
          </w:p>
        </w:tc>
        <w:tc>
          <w:tcPr>
            <w:tcW w:w="10859" w:type="dxa"/>
          </w:tcPr>
          <w:p w14:paraId="1DDDEEBE" w14:textId="37637C73" w:rsidR="00D05908" w:rsidRDefault="00B2578B" w:rsidP="00C4512A">
            <w:r>
              <w:t xml:space="preserve">The Suffolk Local Authority Local Offer can be found at </w:t>
            </w:r>
            <w:hyperlink r:id="rId31" w:history="1">
              <w:r w:rsidR="00D05908" w:rsidRPr="00F1150E">
                <w:rPr>
                  <w:rStyle w:val="Hyperlink"/>
                </w:rPr>
                <w:t>https://www.suffolklocaloffer.org.uk/</w:t>
              </w:r>
            </w:hyperlink>
          </w:p>
          <w:p w14:paraId="1C65D683" w14:textId="77777777" w:rsidR="00D05908" w:rsidRDefault="00D05908" w:rsidP="00C4512A"/>
          <w:p w14:paraId="5389080C" w14:textId="6F1A6B32" w:rsidR="00D05908" w:rsidRDefault="00B2578B" w:rsidP="00C4512A">
            <w:r>
              <w:t xml:space="preserve">The Unity School Partnership SEND Policy can be found at </w:t>
            </w:r>
            <w:hyperlink r:id="rId32" w:history="1">
              <w:r w:rsidR="00D05908" w:rsidRPr="00F1150E">
                <w:rPr>
                  <w:rStyle w:val="Hyperlink"/>
                </w:rPr>
                <w:t>https://www.unitysp.co.uk/documents/send/</w:t>
              </w:r>
            </w:hyperlink>
            <w:r>
              <w:t xml:space="preserve"> </w:t>
            </w:r>
          </w:p>
          <w:p w14:paraId="43C6D04D" w14:textId="77777777" w:rsidR="00D05908" w:rsidRDefault="00D05908" w:rsidP="00C4512A"/>
          <w:p w14:paraId="22E26BAA" w14:textId="77777777" w:rsidR="00B2578B" w:rsidRDefault="00B2578B" w:rsidP="00C4512A">
            <w:r>
              <w:t>Further support and information can be found:</w:t>
            </w:r>
          </w:p>
          <w:p w14:paraId="009E41C9" w14:textId="77777777" w:rsidR="00D05908" w:rsidRDefault="00D05908" w:rsidP="00D05908">
            <w:r>
              <w:t>Suffolk SENDIASS</w:t>
            </w:r>
          </w:p>
          <w:p w14:paraId="2225059E" w14:textId="4BC4BB66" w:rsidR="00D05908" w:rsidRDefault="00D05908" w:rsidP="00D05908">
            <w:r>
              <w:t xml:space="preserve"> </w:t>
            </w:r>
            <w:hyperlink r:id="rId33" w:history="1">
              <w:r w:rsidRPr="00F1150E">
                <w:rPr>
                  <w:rStyle w:val="Hyperlink"/>
                </w:rPr>
                <w:t>https://suffolksendiass.co.uk/</w:t>
              </w:r>
            </w:hyperlink>
          </w:p>
          <w:p w14:paraId="257A13ED" w14:textId="77777777" w:rsidR="00D05908" w:rsidRDefault="00D05908" w:rsidP="00D05908"/>
          <w:p w14:paraId="01554450" w14:textId="77777777" w:rsidR="00D05908" w:rsidRDefault="00D05908" w:rsidP="00D05908">
            <w:r>
              <w:t>British Dyslexia</w:t>
            </w:r>
          </w:p>
          <w:p w14:paraId="3F2A503C" w14:textId="243343BE" w:rsidR="00D05908" w:rsidRDefault="00D05908" w:rsidP="00D05908">
            <w:r>
              <w:t xml:space="preserve">Association </w:t>
            </w:r>
            <w:hyperlink r:id="rId34" w:history="1">
              <w:r w:rsidRPr="00F1150E">
                <w:rPr>
                  <w:rStyle w:val="Hyperlink"/>
                </w:rPr>
                <w:t>www.dyslexia.org.uk</w:t>
              </w:r>
            </w:hyperlink>
          </w:p>
          <w:p w14:paraId="7EC25D7D" w14:textId="77777777" w:rsidR="00D05908" w:rsidRDefault="00D05908" w:rsidP="00D05908"/>
          <w:p w14:paraId="1E611700" w14:textId="77777777" w:rsidR="00D05908" w:rsidRDefault="00D05908" w:rsidP="00D05908">
            <w:r>
              <w:t xml:space="preserve">British Deaf Association </w:t>
            </w:r>
          </w:p>
          <w:p w14:paraId="5554D6DA" w14:textId="48985669" w:rsidR="00D05908" w:rsidRDefault="004A59DF" w:rsidP="00D05908">
            <w:hyperlink r:id="rId35" w:history="1">
              <w:r w:rsidR="00542499" w:rsidRPr="00F1150E">
                <w:rPr>
                  <w:rStyle w:val="Hyperlink"/>
                </w:rPr>
                <w:t>www.bda.org.uk</w:t>
              </w:r>
            </w:hyperlink>
          </w:p>
          <w:p w14:paraId="53321F80" w14:textId="77777777" w:rsidR="00542499" w:rsidRDefault="00542499" w:rsidP="00D05908"/>
          <w:p w14:paraId="3D9C7BC7" w14:textId="77777777" w:rsidR="00542499" w:rsidRDefault="00D05908" w:rsidP="00D05908">
            <w:r>
              <w:t>National Autistic Society</w:t>
            </w:r>
          </w:p>
          <w:p w14:paraId="32C35252" w14:textId="48197A13" w:rsidR="00D05908" w:rsidRDefault="00D05908" w:rsidP="00D05908">
            <w:r>
              <w:t xml:space="preserve"> </w:t>
            </w:r>
            <w:hyperlink r:id="rId36" w:history="1">
              <w:r w:rsidR="00F91CD0" w:rsidRPr="00F1150E">
                <w:rPr>
                  <w:rStyle w:val="Hyperlink"/>
                </w:rPr>
                <w:t>https://www.autism.org.uk/</w:t>
              </w:r>
            </w:hyperlink>
          </w:p>
          <w:p w14:paraId="32433B8B" w14:textId="77777777" w:rsidR="00F91CD0" w:rsidRDefault="00F91CD0" w:rsidP="00D05908"/>
          <w:p w14:paraId="3D2DCB19" w14:textId="77777777" w:rsidR="00542499" w:rsidRDefault="00D05908" w:rsidP="00D05908">
            <w:proofErr w:type="spellStart"/>
            <w:r>
              <w:t>Afasic</w:t>
            </w:r>
            <w:proofErr w:type="spellEnd"/>
            <w:r>
              <w:t xml:space="preserve"> (Speech and</w:t>
            </w:r>
            <w:r w:rsidR="00542499">
              <w:t xml:space="preserve"> </w:t>
            </w:r>
            <w:r>
              <w:t xml:space="preserve">Language needs) </w:t>
            </w:r>
          </w:p>
          <w:p w14:paraId="27824753" w14:textId="015F199A" w:rsidR="00D05908" w:rsidRDefault="004A59DF" w:rsidP="00D05908">
            <w:hyperlink r:id="rId37" w:history="1">
              <w:r w:rsidR="00542499" w:rsidRPr="00F1150E">
                <w:rPr>
                  <w:rStyle w:val="Hyperlink"/>
                </w:rPr>
                <w:t>www.afasic.org.uk</w:t>
              </w:r>
            </w:hyperlink>
          </w:p>
          <w:p w14:paraId="33F3E666" w14:textId="77777777" w:rsidR="00542499" w:rsidRDefault="00542499" w:rsidP="00D05908"/>
          <w:p w14:paraId="46D84DE1" w14:textId="77777777" w:rsidR="00542499" w:rsidRDefault="00D05908" w:rsidP="00D05908">
            <w:r>
              <w:t>Action for Children</w:t>
            </w:r>
          </w:p>
          <w:p w14:paraId="4BF6F140" w14:textId="41A57894" w:rsidR="00D05908" w:rsidRDefault="00D05908" w:rsidP="00D05908">
            <w:r>
              <w:t xml:space="preserve"> </w:t>
            </w:r>
            <w:hyperlink r:id="rId38" w:history="1">
              <w:r w:rsidR="00542499" w:rsidRPr="00F1150E">
                <w:rPr>
                  <w:rStyle w:val="Hyperlink"/>
                </w:rPr>
                <w:t>https://parents.actionforchildren.org.uk/</w:t>
              </w:r>
            </w:hyperlink>
          </w:p>
          <w:p w14:paraId="26C89262" w14:textId="77777777" w:rsidR="00542499" w:rsidRDefault="00542499" w:rsidP="00D05908"/>
          <w:p w14:paraId="256E0F0E" w14:textId="77777777" w:rsidR="00542499" w:rsidRDefault="00D05908" w:rsidP="00D05908">
            <w:r>
              <w:t xml:space="preserve">Family Action </w:t>
            </w:r>
          </w:p>
          <w:p w14:paraId="5B9203A2" w14:textId="39D420BD" w:rsidR="00D05908" w:rsidRDefault="004A59DF" w:rsidP="00D05908">
            <w:hyperlink r:id="rId39" w:history="1">
              <w:r w:rsidR="00542499" w:rsidRPr="00F1150E">
                <w:rPr>
                  <w:rStyle w:val="Hyperlink"/>
                </w:rPr>
                <w:t>https://family-action.org.uk/</w:t>
              </w:r>
            </w:hyperlink>
          </w:p>
          <w:p w14:paraId="78865AA0" w14:textId="77777777" w:rsidR="00542499" w:rsidRDefault="00542499" w:rsidP="00D05908"/>
          <w:p w14:paraId="0BA24076" w14:textId="2D7FAE89" w:rsidR="00D05908" w:rsidRDefault="00D05908" w:rsidP="00D05908">
            <w:r>
              <w:t>Mencap</w:t>
            </w:r>
          </w:p>
          <w:p w14:paraId="706A7283" w14:textId="6CCD60F0" w:rsidR="00D05908" w:rsidRDefault="004A59DF" w:rsidP="00D05908">
            <w:hyperlink r:id="rId40" w:history="1">
              <w:r w:rsidR="00542499" w:rsidRPr="00F1150E">
                <w:rPr>
                  <w:rStyle w:val="Hyperlink"/>
                </w:rPr>
                <w:t>https://www.mencap.org.uk/help-and-advice/socialcare/childrens-social-care/support-parents-and-carerschildren-and-young</w:t>
              </w:r>
            </w:hyperlink>
          </w:p>
          <w:p w14:paraId="17A77A82" w14:textId="6DA86653" w:rsidR="00542499" w:rsidRDefault="00542499" w:rsidP="00D05908"/>
        </w:tc>
      </w:tr>
    </w:tbl>
    <w:p w14:paraId="2C37ADD2" w14:textId="496134F1" w:rsidR="00D80867" w:rsidRDefault="00D80867" w:rsidP="004A59DF">
      <w:pPr>
        <w:rPr>
          <w:b/>
          <w:bCs/>
        </w:rPr>
      </w:pPr>
      <w:bookmarkStart w:id="0" w:name="_GoBack"/>
      <w:bookmarkEnd w:id="0"/>
    </w:p>
    <w:p w14:paraId="709147A5" w14:textId="77777777" w:rsidR="00D80867" w:rsidRPr="00AA61DF" w:rsidRDefault="00D80867" w:rsidP="00AA61DF">
      <w:pPr>
        <w:jc w:val="center"/>
        <w:rPr>
          <w:b/>
          <w:bCs/>
        </w:rPr>
      </w:pPr>
    </w:p>
    <w:sectPr w:rsidR="00D80867" w:rsidRPr="00AA61DF" w:rsidSect="00785B2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E677A7"/>
    <w:multiLevelType w:val="hybridMultilevel"/>
    <w:tmpl w:val="24C85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2F7"/>
    <w:rsid w:val="000D55EC"/>
    <w:rsid w:val="0012315C"/>
    <w:rsid w:val="00166257"/>
    <w:rsid w:val="001A72F7"/>
    <w:rsid w:val="00204EB0"/>
    <w:rsid w:val="00240887"/>
    <w:rsid w:val="004A59DF"/>
    <w:rsid w:val="00505DF3"/>
    <w:rsid w:val="00525E48"/>
    <w:rsid w:val="00542499"/>
    <w:rsid w:val="00774EBE"/>
    <w:rsid w:val="00780029"/>
    <w:rsid w:val="00785B2B"/>
    <w:rsid w:val="007A44CA"/>
    <w:rsid w:val="00866F47"/>
    <w:rsid w:val="008B4145"/>
    <w:rsid w:val="008C0679"/>
    <w:rsid w:val="009B4516"/>
    <w:rsid w:val="00AA6104"/>
    <w:rsid w:val="00AA61DF"/>
    <w:rsid w:val="00AE551A"/>
    <w:rsid w:val="00B24DCF"/>
    <w:rsid w:val="00B2578B"/>
    <w:rsid w:val="00C4512A"/>
    <w:rsid w:val="00CD7A59"/>
    <w:rsid w:val="00D05908"/>
    <w:rsid w:val="00D26010"/>
    <w:rsid w:val="00D80867"/>
    <w:rsid w:val="00DD0F5C"/>
    <w:rsid w:val="00E73CDA"/>
    <w:rsid w:val="00F91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66E0F"/>
  <w15:chartTrackingRefBased/>
  <w15:docId w15:val="{FE6E6AED-2932-4C1A-9A89-F5D208E2E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5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0679"/>
    <w:rPr>
      <w:color w:val="0563C1" w:themeColor="hyperlink"/>
      <w:u w:val="single"/>
    </w:rPr>
  </w:style>
  <w:style w:type="character" w:customStyle="1" w:styleId="UnresolvedMention">
    <w:name w:val="Unresolved Mention"/>
    <w:basedOn w:val="DefaultParagraphFont"/>
    <w:uiPriority w:val="99"/>
    <w:semiHidden/>
    <w:unhideWhenUsed/>
    <w:rsid w:val="008C0679"/>
    <w:rPr>
      <w:color w:val="605E5C"/>
      <w:shd w:val="clear" w:color="auto" w:fill="E1DFDD"/>
    </w:rPr>
  </w:style>
  <w:style w:type="paragraph" w:styleId="ListParagraph">
    <w:name w:val="List Paragraph"/>
    <w:basedOn w:val="Normal"/>
    <w:uiPriority w:val="34"/>
    <w:qFormat/>
    <w:rsid w:val="009B45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hyperlink" Target="https://family-action.org.uk/" TargetMode="External"/><Relationship Id="rId21" Type="http://schemas.openxmlformats.org/officeDocument/2006/relationships/image" Target="media/image16.png"/><Relationship Id="rId34" Type="http://schemas.openxmlformats.org/officeDocument/2006/relationships/hyperlink" Target="http://www.dyslexia.org.uk" TargetMode="External"/><Relationship Id="rId4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hyperlink" Target="https://www.unitysp.co.uk/documents/complaintspolicy-and-procedure/"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hyperlink" Target="https://www.unitysp.co.uk/documents/send/" TargetMode="External"/><Relationship Id="rId37" Type="http://schemas.openxmlformats.org/officeDocument/2006/relationships/hyperlink" Target="http://www.afasic.org.uk" TargetMode="External"/><Relationship Id="rId40" Type="http://schemas.openxmlformats.org/officeDocument/2006/relationships/hyperlink" Target="https://www.mencap.org.uk/help-and-advice/socialcare/childrens-social-care/support-parents-and-carerschildren-and-young" TargetMode="External"/><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hyperlink" Target="https://www.autism.org.uk/" TargetMode="External"/><Relationship Id="rId10" Type="http://schemas.openxmlformats.org/officeDocument/2006/relationships/hyperlink" Target="mailto:A.Jones@Westfieldpraimaryacademy.co.uk" TargetMode="External"/><Relationship Id="rId19" Type="http://schemas.openxmlformats.org/officeDocument/2006/relationships/image" Target="media/image14.png"/><Relationship Id="rId31" Type="http://schemas.openxmlformats.org/officeDocument/2006/relationships/hyperlink" Target="https://www.suffolklocaloffer.org.uk/"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4.png"/><Relationship Id="rId35" Type="http://schemas.openxmlformats.org/officeDocument/2006/relationships/hyperlink" Target="http://www.bda.org.uk" TargetMode="External"/><Relationship Id="rId8"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hyperlink" Target="https://suffolksendiass.co.uk/" TargetMode="External"/><Relationship Id="rId38" Type="http://schemas.openxmlformats.org/officeDocument/2006/relationships/hyperlink" Target="https://parents.actionforchildre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2351</Words>
  <Characters>13401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Unity Schools Partnership</Company>
  <LinksUpToDate>false</LinksUpToDate>
  <CharactersWithSpaces>15721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Jones</dc:creator>
  <cp:keywords/>
  <dc:description/>
  <cp:lastModifiedBy>A Jones</cp:lastModifiedBy>
  <cp:revision>3</cp:revision>
  <dcterms:created xsi:type="dcterms:W3CDTF">2025-09-23T07:45:00Z</dcterms:created>
  <dcterms:modified xsi:type="dcterms:W3CDTF">2025-09-23T07:57:00Z</dcterms:modified>
</cp:coreProperties>
</file>