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entury Gothic" w:eastAsiaTheme="majorEastAsia" w:hAnsi="Century Gothic" w:cstheme="majorBidi"/>
          <w:color w:val="5B5834"/>
        </w:rPr>
        <w:id w:val="-722134640"/>
        <w:docPartObj>
          <w:docPartGallery w:val="Cover Pages"/>
          <w:docPartUnique/>
        </w:docPartObj>
      </w:sdtPr>
      <w:sdtEndPr>
        <w:rPr>
          <w:rFonts w:eastAsiaTheme="minorHAnsi" w:cs="Times New Roman"/>
          <w:color w:val="auto"/>
        </w:rPr>
      </w:sdtEndPr>
      <w:sdtContent>
        <w:p w14:paraId="3449430F" w14:textId="44A02489" w:rsidR="00F35766" w:rsidRPr="00BD761E" w:rsidRDefault="00F35766" w:rsidP="00F35766">
          <w:pPr>
            <w:rPr>
              <w:rFonts w:ascii="Century Gothic" w:hAnsi="Century Gothic"/>
            </w:rPr>
          </w:pPr>
        </w:p>
        <w:p w14:paraId="09D28A8B" w14:textId="4BB3A835" w:rsidR="00BD761E" w:rsidRDefault="00BD761E" w:rsidP="00BD761E">
          <w:pPr>
            <w:pStyle w:val="StdPara"/>
            <w:jc w:val="center"/>
            <w:rPr>
              <w:rFonts w:ascii="Century Gothic" w:hAnsi="Century Gothic"/>
              <w:b/>
              <w:color w:val="1F3864" w:themeColor="accent1" w:themeShade="80"/>
              <w:sz w:val="72"/>
            </w:rPr>
          </w:pPr>
          <w:r w:rsidRPr="00BD761E">
            <w:rPr>
              <w:rFonts w:ascii="Century Gothic" w:hAnsi="Century Gothic"/>
              <w:b/>
              <w:color w:val="1F3864" w:themeColor="accent1" w:themeShade="80"/>
              <w:sz w:val="72"/>
            </w:rPr>
            <w:t>St Edward’s Academy</w:t>
          </w:r>
        </w:p>
        <w:p w14:paraId="4648DC4F" w14:textId="77777777" w:rsidR="00BD761E" w:rsidRPr="00BD761E" w:rsidRDefault="00BD761E" w:rsidP="00BD761E">
          <w:pPr>
            <w:pStyle w:val="StdPara"/>
            <w:jc w:val="center"/>
            <w:rPr>
              <w:rFonts w:ascii="Century Gothic" w:hAnsi="Century Gothic"/>
              <w:b/>
              <w:color w:val="1F3864" w:themeColor="accent1" w:themeShade="80"/>
              <w:sz w:val="72"/>
            </w:rPr>
          </w:pPr>
        </w:p>
        <w:p w14:paraId="340E235B" w14:textId="7BAF2C12" w:rsidR="00F35766" w:rsidRPr="00BD761E" w:rsidRDefault="00F35766" w:rsidP="00F35766">
          <w:pPr>
            <w:pStyle w:val="Heading1"/>
            <w:jc w:val="center"/>
            <w:rPr>
              <w:rFonts w:ascii="Century Gothic" w:hAnsi="Century Gothic"/>
              <w:sz w:val="72"/>
              <w:szCs w:val="24"/>
            </w:rPr>
          </w:pPr>
          <w:r w:rsidRPr="00BD761E">
            <w:rPr>
              <w:rFonts w:ascii="Century Gothic" w:hAnsi="Century Gothic"/>
              <w:b/>
              <w:noProof/>
              <w:sz w:val="72"/>
              <w:szCs w:val="24"/>
              <w:lang w:eastAsia="zh-CN"/>
            </w:rPr>
            <w:drawing>
              <wp:inline distT="0" distB="0" distL="0" distR="0" wp14:anchorId="0A3AA0A9" wp14:editId="56D2C6B4">
                <wp:extent cx="3551434" cy="394260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0045" cy="4107588"/>
                        </a:xfrm>
                        <a:prstGeom prst="rect">
                          <a:avLst/>
                        </a:prstGeom>
                        <a:noFill/>
                        <a:ln>
                          <a:noFill/>
                        </a:ln>
                      </pic:spPr>
                    </pic:pic>
                  </a:graphicData>
                </a:graphic>
              </wp:inline>
            </w:drawing>
          </w:r>
        </w:p>
        <w:p w14:paraId="256BD631" w14:textId="6F1DBCF5" w:rsidR="00F35766" w:rsidRDefault="00F35766" w:rsidP="00F35766">
          <w:pPr>
            <w:pStyle w:val="Heading1"/>
            <w:jc w:val="center"/>
            <w:rPr>
              <w:rFonts w:ascii="Century Gothic" w:hAnsi="Century Gothic"/>
              <w:sz w:val="72"/>
              <w:szCs w:val="24"/>
            </w:rPr>
          </w:pPr>
        </w:p>
        <w:p w14:paraId="0BDF4C59" w14:textId="77777777" w:rsidR="00BD761E" w:rsidRPr="00BD761E" w:rsidRDefault="00BD761E" w:rsidP="00BD761E">
          <w:pPr>
            <w:pStyle w:val="StdPara"/>
          </w:pPr>
        </w:p>
        <w:p w14:paraId="5089A364" w14:textId="77777777" w:rsidR="00BD761E" w:rsidRPr="00BD761E" w:rsidRDefault="00BD761E" w:rsidP="00BD761E">
          <w:pPr>
            <w:pStyle w:val="Heading1"/>
            <w:jc w:val="center"/>
            <w:rPr>
              <w:rFonts w:ascii="Century Gothic" w:hAnsi="Century Gothic"/>
              <w:b/>
              <w:sz w:val="72"/>
              <w:szCs w:val="24"/>
            </w:rPr>
          </w:pPr>
          <w:r w:rsidRPr="00BD761E">
            <w:rPr>
              <w:rFonts w:ascii="Century Gothic" w:hAnsi="Century Gothic"/>
              <w:b/>
              <w:sz w:val="72"/>
              <w:szCs w:val="24"/>
            </w:rPr>
            <w:t>Centre Policy for determining Teacher Assessed Grades  Summer 2021</w:t>
          </w:r>
        </w:p>
        <w:p w14:paraId="7D6E64AE" w14:textId="1595C8A3" w:rsidR="006E1FF4" w:rsidRPr="00BD761E" w:rsidRDefault="006E1FF4" w:rsidP="00F35766">
          <w:pPr>
            <w:tabs>
              <w:tab w:val="left" w:pos="1245"/>
            </w:tabs>
            <w:rPr>
              <w:rFonts w:ascii="Century Gothic" w:hAnsi="Century Gothic"/>
            </w:rPr>
            <w:sectPr w:rsidR="006E1FF4" w:rsidRPr="00BD761E" w:rsidSect="00BD761E">
              <w:headerReference w:type="default" r:id="rId12"/>
              <w:footerReference w:type="default" r:id="rId13"/>
              <w:footerReference w:type="first" r:id="rId14"/>
              <w:pgSz w:w="11907" w:h="16840" w:code="9"/>
              <w:pgMar w:top="720" w:right="720" w:bottom="720" w:left="720" w:header="709" w:footer="709" w:gutter="0"/>
              <w:pgNumType w:start="0"/>
              <w:cols w:space="708"/>
              <w:titlePg/>
              <w:docGrid w:linePitch="360"/>
            </w:sectPr>
          </w:pPr>
        </w:p>
        <w:p w14:paraId="39011658" w14:textId="77777777" w:rsidR="00BD761E" w:rsidRDefault="00BD761E" w:rsidP="003316E8">
          <w:pPr>
            <w:rPr>
              <w:rFonts w:ascii="Century Gothic" w:eastAsiaTheme="majorEastAsia" w:hAnsi="Century Gothic" w:cstheme="majorBidi"/>
              <w:b/>
              <w:color w:val="322247"/>
            </w:rPr>
          </w:pPr>
          <w:bookmarkStart w:id="1" w:name="_ANNEX_2:_Worked"/>
          <w:bookmarkEnd w:id="1"/>
        </w:p>
        <w:p w14:paraId="0404E0C4" w14:textId="79C2FC7E" w:rsidR="003316E8" w:rsidRDefault="003316E8" w:rsidP="003316E8">
          <w:pPr>
            <w:rPr>
              <w:rFonts w:ascii="Century Gothic" w:hAnsi="Century Gothic"/>
              <w:b/>
              <w:bCs/>
            </w:rPr>
          </w:pPr>
          <w:r w:rsidRPr="00BD761E">
            <w:rPr>
              <w:rFonts w:ascii="Century Gothic" w:hAnsi="Century Gothic"/>
              <w:b/>
              <w:bCs/>
            </w:rPr>
            <w:t xml:space="preserve">Policy Aims </w:t>
          </w:r>
        </w:p>
        <w:p w14:paraId="485D5566" w14:textId="77777777" w:rsidR="00BD761E" w:rsidRPr="00BD761E" w:rsidRDefault="00BD761E" w:rsidP="003316E8">
          <w:pPr>
            <w:rPr>
              <w:rFonts w:ascii="Century Gothic" w:hAnsi="Century Gothic"/>
              <w:b/>
              <w:bCs/>
            </w:rPr>
          </w:pPr>
        </w:p>
        <w:p w14:paraId="4A2F781C" w14:textId="7876F8F5" w:rsidR="003316E8" w:rsidRPr="0000260F" w:rsidRDefault="003316E8" w:rsidP="003316E8">
          <w:pPr>
            <w:rPr>
              <w:rFonts w:ascii="Century Gothic" w:hAnsi="Century Gothic"/>
            </w:rPr>
          </w:pPr>
          <w:r w:rsidRPr="0000260F">
            <w:rPr>
              <w:rFonts w:ascii="Century Gothic" w:hAnsi="Century Gothic"/>
            </w:rPr>
            <w:t xml:space="preserve">The purpose of this </w:t>
          </w:r>
          <w:r w:rsidR="00BD761E" w:rsidRPr="0000260F">
            <w:rPr>
              <w:rFonts w:ascii="Century Gothic" w:hAnsi="Century Gothic"/>
            </w:rPr>
            <w:t>P</w:t>
          </w:r>
          <w:r w:rsidRPr="0000260F">
            <w:rPr>
              <w:rFonts w:ascii="Century Gothic" w:hAnsi="Century Gothic"/>
            </w:rPr>
            <w:t xml:space="preserve">olicy is to set out how St Edward’s Academy will use </w:t>
          </w:r>
          <w:r w:rsidR="00BD761E" w:rsidRPr="0000260F">
            <w:rPr>
              <w:rFonts w:ascii="Century Gothic" w:hAnsi="Century Gothic"/>
            </w:rPr>
            <w:t xml:space="preserve">available </w:t>
          </w:r>
          <w:r w:rsidRPr="0000260F">
            <w:rPr>
              <w:rFonts w:ascii="Century Gothic" w:hAnsi="Century Gothic"/>
            </w:rPr>
            <w:t xml:space="preserve"> information to award learners in </w:t>
          </w:r>
          <w:r w:rsidR="00BD761E" w:rsidRPr="0000260F">
            <w:rPr>
              <w:rFonts w:ascii="Century Gothic" w:hAnsi="Century Gothic"/>
            </w:rPr>
            <w:t>Y</w:t>
          </w:r>
          <w:r w:rsidRPr="0000260F">
            <w:rPr>
              <w:rFonts w:ascii="Century Gothic" w:hAnsi="Century Gothic"/>
            </w:rPr>
            <w:t xml:space="preserve">ear 10, </w:t>
          </w:r>
          <w:r w:rsidR="00BD761E" w:rsidRPr="0000260F">
            <w:rPr>
              <w:rFonts w:ascii="Century Gothic" w:hAnsi="Century Gothic"/>
            </w:rPr>
            <w:t>Y</w:t>
          </w:r>
          <w:r w:rsidRPr="0000260F">
            <w:rPr>
              <w:rFonts w:ascii="Century Gothic" w:hAnsi="Century Gothic"/>
            </w:rPr>
            <w:t xml:space="preserve">ear 11, </w:t>
          </w:r>
          <w:r w:rsidR="00BD761E" w:rsidRPr="0000260F">
            <w:rPr>
              <w:rFonts w:ascii="Century Gothic" w:hAnsi="Century Gothic"/>
            </w:rPr>
            <w:t>Y</w:t>
          </w:r>
          <w:r w:rsidRPr="0000260F">
            <w:rPr>
              <w:rFonts w:ascii="Century Gothic" w:hAnsi="Century Gothic"/>
            </w:rPr>
            <w:t xml:space="preserve">ear 12 and </w:t>
          </w:r>
          <w:r w:rsidR="00BD761E" w:rsidRPr="0000260F">
            <w:rPr>
              <w:rFonts w:ascii="Century Gothic" w:hAnsi="Century Gothic"/>
            </w:rPr>
            <w:t>Y</w:t>
          </w:r>
          <w:r w:rsidRPr="0000260F">
            <w:rPr>
              <w:rFonts w:ascii="Century Gothic" w:hAnsi="Century Gothic"/>
            </w:rPr>
            <w:t xml:space="preserve">ear 13 with their final subject grades for </w:t>
          </w:r>
          <w:r w:rsidR="00BD761E" w:rsidRPr="0000260F">
            <w:rPr>
              <w:rFonts w:ascii="Century Gothic" w:hAnsi="Century Gothic"/>
            </w:rPr>
            <w:t xml:space="preserve">GCSEs (Year 10 and Year 11), A Levels (Year 12 and Year 13) and, as applicable, </w:t>
          </w:r>
          <w:r w:rsidR="0000260F" w:rsidRPr="0000260F">
            <w:rPr>
              <w:rFonts w:ascii="Century Gothic" w:hAnsi="Century Gothic"/>
            </w:rPr>
            <w:t>GCSE retakes (Year 13)</w:t>
          </w:r>
          <w:r w:rsidR="00BD761E" w:rsidRPr="0000260F">
            <w:rPr>
              <w:rFonts w:ascii="Century Gothic" w:hAnsi="Century Gothic"/>
            </w:rPr>
            <w:t xml:space="preserve"> in </w:t>
          </w:r>
          <w:r w:rsidRPr="0000260F">
            <w:rPr>
              <w:rFonts w:ascii="Century Gothic" w:hAnsi="Century Gothic"/>
            </w:rPr>
            <w:t xml:space="preserve">the </w:t>
          </w:r>
          <w:r w:rsidR="00BD761E" w:rsidRPr="0000260F">
            <w:rPr>
              <w:rFonts w:ascii="Century Gothic" w:hAnsi="Century Gothic"/>
            </w:rPr>
            <w:t>S</w:t>
          </w:r>
          <w:r w:rsidRPr="0000260F">
            <w:rPr>
              <w:rFonts w:ascii="Century Gothic" w:hAnsi="Century Gothic"/>
            </w:rPr>
            <w:t>ummer of 2021.</w:t>
          </w:r>
          <w:r w:rsidR="00BD761E" w:rsidRPr="0000260F">
            <w:rPr>
              <w:rFonts w:ascii="Century Gothic" w:hAnsi="Century Gothic"/>
            </w:rPr>
            <w:t xml:space="preserve">  Information to support the process has been collected internally from teachers and eternally through moderation or public examinations.</w:t>
          </w:r>
        </w:p>
        <w:p w14:paraId="4BB60307" w14:textId="77777777" w:rsidR="00BD761E" w:rsidRPr="00BD761E" w:rsidRDefault="00BD761E" w:rsidP="003316E8">
          <w:pPr>
            <w:rPr>
              <w:rFonts w:ascii="Century Gothic" w:hAnsi="Century Gothic"/>
              <w:highlight w:val="cyan"/>
            </w:rPr>
          </w:pPr>
        </w:p>
        <w:p w14:paraId="11BAB483" w14:textId="77777777" w:rsidR="009C0BD0" w:rsidRDefault="003316E8" w:rsidP="003316E8">
          <w:pPr>
            <w:rPr>
              <w:rFonts w:ascii="Century Gothic" w:hAnsi="Century Gothic"/>
            </w:rPr>
          </w:pPr>
          <w:r w:rsidRPr="00FB78FC">
            <w:rPr>
              <w:rFonts w:ascii="Century Gothic" w:hAnsi="Century Gothic"/>
            </w:rPr>
            <w:t xml:space="preserve">This is the second cohort of learners </w:t>
          </w:r>
          <w:r w:rsidR="0000260F" w:rsidRPr="00FB78FC">
            <w:rPr>
              <w:rFonts w:ascii="Century Gothic" w:hAnsi="Century Gothic"/>
            </w:rPr>
            <w:t xml:space="preserve">who have not undertaken exams and have instead </w:t>
          </w:r>
          <w:r w:rsidRPr="00FB78FC">
            <w:rPr>
              <w:rFonts w:ascii="Century Gothic" w:hAnsi="Century Gothic"/>
            </w:rPr>
            <w:t>face</w:t>
          </w:r>
          <w:r w:rsidR="0000260F" w:rsidRPr="00FB78FC">
            <w:rPr>
              <w:rFonts w:ascii="Century Gothic" w:hAnsi="Century Gothic"/>
            </w:rPr>
            <w:t>d</w:t>
          </w:r>
          <w:r w:rsidRPr="00FB78FC">
            <w:rPr>
              <w:rFonts w:ascii="Century Gothic" w:hAnsi="Century Gothic"/>
            </w:rPr>
            <w:t xml:space="preserve"> </w:t>
          </w:r>
          <w:r w:rsidR="0000260F" w:rsidRPr="00FB78FC">
            <w:rPr>
              <w:rFonts w:ascii="Century Gothic" w:hAnsi="Century Gothic"/>
            </w:rPr>
            <w:t xml:space="preserve">alternative </w:t>
          </w:r>
          <w:r w:rsidRPr="00FB78FC">
            <w:rPr>
              <w:rFonts w:ascii="Century Gothic" w:hAnsi="Century Gothic"/>
            </w:rPr>
            <w:t xml:space="preserve">measures </w:t>
          </w:r>
          <w:r w:rsidR="0000260F" w:rsidRPr="00FB78FC">
            <w:rPr>
              <w:rFonts w:ascii="Century Gothic" w:hAnsi="Century Gothic"/>
            </w:rPr>
            <w:t>to determine the</w:t>
          </w:r>
          <w:r w:rsidRPr="00FB78FC">
            <w:rPr>
              <w:rFonts w:ascii="Century Gothic" w:hAnsi="Century Gothic"/>
            </w:rPr>
            <w:t xml:space="preserve"> calculat</w:t>
          </w:r>
          <w:r w:rsidR="0000260F" w:rsidRPr="00FB78FC">
            <w:rPr>
              <w:rFonts w:ascii="Century Gothic" w:hAnsi="Century Gothic"/>
            </w:rPr>
            <w:t>ion of their grades.  The 2020</w:t>
          </w:r>
          <w:r w:rsidRPr="00FB78FC">
            <w:rPr>
              <w:rFonts w:ascii="Century Gothic" w:hAnsi="Century Gothic"/>
            </w:rPr>
            <w:t xml:space="preserve"> </w:t>
          </w:r>
          <w:r w:rsidR="0000260F" w:rsidRPr="00FB78FC">
            <w:rPr>
              <w:rFonts w:ascii="Century Gothic" w:hAnsi="Century Gothic"/>
            </w:rPr>
            <w:t xml:space="preserve">and 2021 GCSE and A Level cohorts have faced extraordinary circumstances </w:t>
          </w:r>
          <w:r w:rsidRPr="00FB78FC">
            <w:rPr>
              <w:rFonts w:ascii="Century Gothic" w:hAnsi="Century Gothic"/>
            </w:rPr>
            <w:t>due to the Covid-19 Pandemic.</w:t>
          </w:r>
          <w:r w:rsidR="00FB78FC">
            <w:rPr>
              <w:rFonts w:ascii="Century Gothic" w:hAnsi="Century Gothic"/>
            </w:rPr>
            <w:t xml:space="preserve"> </w:t>
          </w:r>
          <w:r w:rsidRPr="00FB78FC">
            <w:rPr>
              <w:rFonts w:ascii="Century Gothic" w:hAnsi="Century Gothic"/>
            </w:rPr>
            <w:t xml:space="preserve"> </w:t>
          </w:r>
          <w:r w:rsidR="0000260F" w:rsidRPr="00FB78FC">
            <w:rPr>
              <w:rFonts w:ascii="Century Gothic" w:hAnsi="Century Gothic"/>
            </w:rPr>
            <w:t>The country has faced two national school closures (March – July 2020 and January – March 2021)</w:t>
          </w:r>
          <w:r w:rsidR="00FB78FC">
            <w:rPr>
              <w:rFonts w:ascii="Century Gothic" w:hAnsi="Century Gothic"/>
            </w:rPr>
            <w:t xml:space="preserve"> and students and staff have been forced to self-isolate as a consequence of the pandemic.  </w:t>
          </w:r>
          <w:r w:rsidR="009C0BD0">
            <w:rPr>
              <w:rFonts w:ascii="Century Gothic" w:hAnsi="Century Gothic"/>
            </w:rPr>
            <w:t>Significant</w:t>
          </w:r>
          <w:r w:rsidRPr="00FB78FC">
            <w:rPr>
              <w:rFonts w:ascii="Century Gothic" w:hAnsi="Century Gothic"/>
            </w:rPr>
            <w:t xml:space="preserve"> disruption </w:t>
          </w:r>
          <w:r w:rsidR="009C0BD0">
            <w:rPr>
              <w:rFonts w:ascii="Century Gothic" w:hAnsi="Century Gothic"/>
            </w:rPr>
            <w:t xml:space="preserve">has been </w:t>
          </w:r>
          <w:r w:rsidRPr="00FB78FC">
            <w:rPr>
              <w:rFonts w:ascii="Century Gothic" w:hAnsi="Century Gothic"/>
            </w:rPr>
            <w:t xml:space="preserve">caused to staff and learners due to the </w:t>
          </w:r>
          <w:r w:rsidR="009C0BD0">
            <w:rPr>
              <w:rFonts w:ascii="Century Gothic" w:hAnsi="Century Gothic"/>
            </w:rPr>
            <w:t xml:space="preserve">national </w:t>
          </w:r>
          <w:r w:rsidRPr="00FB78FC">
            <w:rPr>
              <w:rFonts w:ascii="Century Gothic" w:hAnsi="Century Gothic"/>
            </w:rPr>
            <w:t xml:space="preserve">closure of </w:t>
          </w:r>
          <w:r w:rsidR="00FB78FC">
            <w:rPr>
              <w:rFonts w:ascii="Century Gothic" w:hAnsi="Century Gothic"/>
            </w:rPr>
            <w:t>schools</w:t>
          </w:r>
          <w:r w:rsidR="009C0BD0">
            <w:rPr>
              <w:rFonts w:ascii="Century Gothic" w:hAnsi="Century Gothic"/>
            </w:rPr>
            <w:t>;  most notably</w:t>
          </w:r>
          <w:r w:rsidR="00FB78FC">
            <w:rPr>
              <w:rFonts w:ascii="Century Gothic" w:hAnsi="Century Gothic"/>
            </w:rPr>
            <w:t xml:space="preserve"> the subsequent reduction in</w:t>
          </w:r>
          <w:r w:rsidRPr="00FB78FC">
            <w:rPr>
              <w:rFonts w:ascii="Century Gothic" w:hAnsi="Century Gothic"/>
            </w:rPr>
            <w:t xml:space="preserve"> face</w:t>
          </w:r>
          <w:r w:rsidR="00FB78FC">
            <w:rPr>
              <w:rFonts w:ascii="Century Gothic" w:hAnsi="Century Gothic"/>
            </w:rPr>
            <w:t>-</w:t>
          </w:r>
          <w:r w:rsidRPr="00FB78FC">
            <w:rPr>
              <w:rFonts w:ascii="Century Gothic" w:hAnsi="Century Gothic"/>
            </w:rPr>
            <w:t>to</w:t>
          </w:r>
          <w:r w:rsidR="00FB78FC">
            <w:rPr>
              <w:rFonts w:ascii="Century Gothic" w:hAnsi="Century Gothic"/>
            </w:rPr>
            <w:t>-</w:t>
          </w:r>
          <w:r w:rsidRPr="00FB78FC">
            <w:rPr>
              <w:rFonts w:ascii="Century Gothic" w:hAnsi="Century Gothic"/>
            </w:rPr>
            <w:t>face lessons</w:t>
          </w:r>
          <w:r w:rsidR="009C0BD0">
            <w:rPr>
              <w:rFonts w:ascii="Century Gothic" w:hAnsi="Century Gothic"/>
            </w:rPr>
            <w:t>.</w:t>
          </w:r>
          <w:r w:rsidRPr="00FB78FC">
            <w:rPr>
              <w:rFonts w:ascii="Century Gothic" w:hAnsi="Century Gothic"/>
            </w:rPr>
            <w:t xml:space="preserve"> </w:t>
          </w:r>
        </w:p>
        <w:p w14:paraId="4F4C8557" w14:textId="77777777" w:rsidR="009C0BD0" w:rsidRDefault="009C0BD0" w:rsidP="003316E8">
          <w:pPr>
            <w:rPr>
              <w:rFonts w:ascii="Century Gothic" w:hAnsi="Century Gothic"/>
            </w:rPr>
          </w:pPr>
        </w:p>
        <w:p w14:paraId="12B97220" w14:textId="62FA4D19" w:rsidR="003316E8" w:rsidRPr="00FB78FC" w:rsidRDefault="009C0BD0" w:rsidP="003316E8">
          <w:pPr>
            <w:rPr>
              <w:rFonts w:ascii="Century Gothic" w:hAnsi="Century Gothic"/>
            </w:rPr>
          </w:pPr>
          <w:r>
            <w:rPr>
              <w:rFonts w:ascii="Century Gothic" w:hAnsi="Century Gothic"/>
            </w:rPr>
            <w:t>O</w:t>
          </w:r>
          <w:r w:rsidR="003316E8" w:rsidRPr="00FB78FC">
            <w:rPr>
              <w:rFonts w:ascii="Century Gothic" w:hAnsi="Century Gothic"/>
            </w:rPr>
            <w:t>n Thursday 25</w:t>
          </w:r>
          <w:r w:rsidR="00FB78FC" w:rsidRPr="00FB78FC">
            <w:rPr>
              <w:rFonts w:ascii="Century Gothic" w:hAnsi="Century Gothic"/>
              <w:vertAlign w:val="superscript"/>
            </w:rPr>
            <w:t>th</w:t>
          </w:r>
          <w:r w:rsidR="00FB78FC">
            <w:rPr>
              <w:rFonts w:ascii="Century Gothic" w:hAnsi="Century Gothic"/>
            </w:rPr>
            <w:t xml:space="preserve"> </w:t>
          </w:r>
          <w:r w:rsidR="003316E8" w:rsidRPr="00FB78FC">
            <w:rPr>
              <w:rFonts w:ascii="Century Gothic" w:hAnsi="Century Gothic"/>
            </w:rPr>
            <w:t>February</w:t>
          </w:r>
          <w:r>
            <w:rPr>
              <w:rFonts w:ascii="Century Gothic" w:hAnsi="Century Gothic"/>
            </w:rPr>
            <w:t xml:space="preserve"> 2021</w:t>
          </w:r>
          <w:r w:rsidR="003316E8" w:rsidRPr="00FB78FC">
            <w:rPr>
              <w:rFonts w:ascii="Century Gothic" w:hAnsi="Century Gothic"/>
            </w:rPr>
            <w:t xml:space="preserve">, Ofqual announced how qualifications would be awarded </w:t>
          </w:r>
          <w:r w:rsidR="00FB78FC">
            <w:rPr>
              <w:rFonts w:ascii="Century Gothic" w:hAnsi="Century Gothic"/>
            </w:rPr>
            <w:t xml:space="preserve">for </w:t>
          </w:r>
          <w:r w:rsidR="003316E8" w:rsidRPr="00FB78FC">
            <w:rPr>
              <w:rFonts w:ascii="Century Gothic" w:hAnsi="Century Gothic"/>
            </w:rPr>
            <w:t xml:space="preserve">the </w:t>
          </w:r>
          <w:r w:rsidR="00FB78FC">
            <w:rPr>
              <w:rFonts w:ascii="Century Gothic" w:hAnsi="Century Gothic"/>
            </w:rPr>
            <w:t>S</w:t>
          </w:r>
          <w:r w:rsidR="003316E8" w:rsidRPr="00FB78FC">
            <w:rPr>
              <w:rFonts w:ascii="Century Gothic" w:hAnsi="Century Gothic"/>
            </w:rPr>
            <w:t>ummer of 2021. This follows their consultation on the 2021 exam replacement</w:t>
          </w:r>
          <w:r>
            <w:rPr>
              <w:rFonts w:ascii="Century Gothic" w:hAnsi="Century Gothic"/>
            </w:rPr>
            <w:t xml:space="preserve"> system,</w:t>
          </w:r>
          <w:r w:rsidR="003316E8" w:rsidRPr="00FB78FC">
            <w:rPr>
              <w:rFonts w:ascii="Century Gothic" w:hAnsi="Century Gothic"/>
            </w:rPr>
            <w:t xml:space="preserve"> published on 15</w:t>
          </w:r>
          <w:r w:rsidRPr="009C0BD0">
            <w:rPr>
              <w:rFonts w:ascii="Century Gothic" w:hAnsi="Century Gothic"/>
              <w:vertAlign w:val="superscript"/>
            </w:rPr>
            <w:t>th</w:t>
          </w:r>
          <w:r>
            <w:rPr>
              <w:rFonts w:ascii="Century Gothic" w:hAnsi="Century Gothic"/>
            </w:rPr>
            <w:t xml:space="preserve"> </w:t>
          </w:r>
          <w:r w:rsidR="003316E8" w:rsidRPr="00FB78FC">
            <w:rPr>
              <w:rFonts w:ascii="Century Gothic" w:hAnsi="Century Gothic"/>
            </w:rPr>
            <w:t xml:space="preserve">January 2021. </w:t>
          </w:r>
          <w:r>
            <w:rPr>
              <w:rFonts w:ascii="Century Gothic" w:hAnsi="Century Gothic"/>
            </w:rPr>
            <w:t xml:space="preserve">Also relevant is </w:t>
          </w:r>
          <w:r w:rsidR="003316E8" w:rsidRPr="00FB78FC">
            <w:rPr>
              <w:rFonts w:ascii="Century Gothic" w:hAnsi="Century Gothic"/>
            </w:rPr>
            <w:t xml:space="preserve">the statement from the DfE on awarding qualifications in </w:t>
          </w:r>
          <w:r w:rsidR="00FB78FC">
            <w:rPr>
              <w:rFonts w:ascii="Century Gothic" w:hAnsi="Century Gothic"/>
            </w:rPr>
            <w:t>S</w:t>
          </w:r>
          <w:r w:rsidR="003316E8" w:rsidRPr="00FB78FC">
            <w:rPr>
              <w:rFonts w:ascii="Century Gothic" w:hAnsi="Century Gothic"/>
            </w:rPr>
            <w:t>ummer 2021.</w:t>
          </w:r>
          <w:r>
            <w:rPr>
              <w:rFonts w:ascii="Century Gothic" w:hAnsi="Century Gothic"/>
            </w:rPr>
            <w:t xml:space="preserve">  On </w:t>
          </w:r>
          <w:r w:rsidR="003316E8" w:rsidRPr="00FB78FC">
            <w:rPr>
              <w:rFonts w:ascii="Century Gothic" w:hAnsi="Century Gothic"/>
            </w:rPr>
            <w:t>24</w:t>
          </w:r>
          <w:r w:rsidRPr="009C0BD0">
            <w:rPr>
              <w:rFonts w:ascii="Century Gothic" w:hAnsi="Century Gothic"/>
              <w:vertAlign w:val="superscript"/>
            </w:rPr>
            <w:t>th</w:t>
          </w:r>
          <w:r>
            <w:rPr>
              <w:rFonts w:ascii="Century Gothic" w:hAnsi="Century Gothic"/>
            </w:rPr>
            <w:t xml:space="preserve"> </w:t>
          </w:r>
          <w:r w:rsidR="003316E8" w:rsidRPr="00FB78FC">
            <w:rPr>
              <w:rFonts w:ascii="Century Gothic" w:hAnsi="Century Gothic"/>
            </w:rPr>
            <w:t>March</w:t>
          </w:r>
          <w:r>
            <w:rPr>
              <w:rFonts w:ascii="Century Gothic" w:hAnsi="Century Gothic"/>
            </w:rPr>
            <w:t xml:space="preserve"> 2021</w:t>
          </w:r>
          <w:r w:rsidR="003316E8" w:rsidRPr="00FB78FC">
            <w:rPr>
              <w:rFonts w:ascii="Century Gothic" w:hAnsi="Century Gothic"/>
            </w:rPr>
            <w:t>, Ofqual issued information for centres about making objective judgements</w:t>
          </w:r>
          <w:r>
            <w:rPr>
              <w:rFonts w:ascii="Century Gothic" w:hAnsi="Century Gothic"/>
            </w:rPr>
            <w:t xml:space="preserve">.  On </w:t>
          </w:r>
          <w:r w:rsidR="003316E8" w:rsidRPr="00FB78FC">
            <w:rPr>
              <w:rFonts w:ascii="Century Gothic" w:hAnsi="Century Gothic"/>
            </w:rPr>
            <w:t>26</w:t>
          </w:r>
          <w:r w:rsidRPr="009C0BD0">
            <w:rPr>
              <w:rFonts w:ascii="Century Gothic" w:hAnsi="Century Gothic"/>
              <w:vertAlign w:val="superscript"/>
            </w:rPr>
            <w:t>th</w:t>
          </w:r>
          <w:r>
            <w:rPr>
              <w:rFonts w:ascii="Century Gothic" w:hAnsi="Century Gothic"/>
            </w:rPr>
            <w:t xml:space="preserve"> </w:t>
          </w:r>
          <w:r w:rsidR="003316E8" w:rsidRPr="00FB78FC">
            <w:rPr>
              <w:rFonts w:ascii="Century Gothic" w:hAnsi="Century Gothic"/>
            </w:rPr>
            <w:t>March</w:t>
          </w:r>
          <w:r>
            <w:rPr>
              <w:rFonts w:ascii="Century Gothic" w:hAnsi="Century Gothic"/>
            </w:rPr>
            <w:t xml:space="preserve"> 2021</w:t>
          </w:r>
          <w:r w:rsidR="003316E8" w:rsidRPr="00FB78FC">
            <w:rPr>
              <w:rFonts w:ascii="Century Gothic" w:hAnsi="Century Gothic"/>
            </w:rPr>
            <w:t xml:space="preserve">, JCQ issued </w:t>
          </w:r>
          <w:hyperlink r:id="rId15" w:history="1">
            <w:r w:rsidR="003316E8" w:rsidRPr="00FB78FC">
              <w:rPr>
                <w:rStyle w:val="Hyperlink"/>
                <w:rFonts w:ascii="Century Gothic" w:hAnsi="Century Gothic"/>
              </w:rPr>
              <w:t>https://www.jcq.org.uk/summer-2021-arrangements/</w:t>
            </w:r>
          </w:hyperlink>
        </w:p>
        <w:p w14:paraId="3EE53D33" w14:textId="77777777" w:rsidR="003316E8" w:rsidRPr="00FB78FC" w:rsidRDefault="003316E8" w:rsidP="003316E8">
          <w:pPr>
            <w:rPr>
              <w:rFonts w:ascii="Century Gothic" w:hAnsi="Century Gothic"/>
            </w:rPr>
          </w:pPr>
        </w:p>
        <w:p w14:paraId="6F5BE20E" w14:textId="514F5842" w:rsidR="003316E8" w:rsidRPr="00BD761E" w:rsidRDefault="003316E8" w:rsidP="003316E8">
          <w:pPr>
            <w:rPr>
              <w:rFonts w:ascii="Century Gothic" w:hAnsi="Century Gothic"/>
            </w:rPr>
          </w:pPr>
          <w:r w:rsidRPr="00FB78FC">
            <w:rPr>
              <w:rFonts w:ascii="Century Gothic" w:hAnsi="Century Gothic"/>
            </w:rPr>
            <w:t xml:space="preserve">This </w:t>
          </w:r>
          <w:r w:rsidR="009C0BD0">
            <w:rPr>
              <w:rFonts w:ascii="Century Gothic" w:hAnsi="Century Gothic"/>
            </w:rPr>
            <w:t>P</w:t>
          </w:r>
          <w:r w:rsidRPr="00FB78FC">
            <w:rPr>
              <w:rFonts w:ascii="Century Gothic" w:hAnsi="Century Gothic"/>
            </w:rPr>
            <w:t xml:space="preserve">olicy and </w:t>
          </w:r>
          <w:r w:rsidR="009C0BD0">
            <w:rPr>
              <w:rFonts w:ascii="Century Gothic" w:hAnsi="Century Gothic"/>
            </w:rPr>
            <w:t xml:space="preserve">subsequent </w:t>
          </w:r>
          <w:r w:rsidRPr="00FB78FC">
            <w:rPr>
              <w:rFonts w:ascii="Century Gothic" w:hAnsi="Century Gothic"/>
            </w:rPr>
            <w:t>procedure</w:t>
          </w:r>
          <w:r w:rsidR="00F96D1D">
            <w:rPr>
              <w:rFonts w:ascii="Century Gothic" w:hAnsi="Century Gothic"/>
            </w:rPr>
            <w:t>s</w:t>
          </w:r>
          <w:r w:rsidRPr="00FB78FC">
            <w:rPr>
              <w:rFonts w:ascii="Century Gothic" w:hAnsi="Century Gothic"/>
            </w:rPr>
            <w:t xml:space="preserve"> may be subject to change as and when the DfE, Ofqual or the exams boards update their </w:t>
          </w:r>
          <w:r w:rsidR="00F96D1D">
            <w:rPr>
              <w:rFonts w:ascii="Century Gothic" w:hAnsi="Century Gothic"/>
            </w:rPr>
            <w:t>g</w:t>
          </w:r>
          <w:r w:rsidRPr="00FB78FC">
            <w:rPr>
              <w:rFonts w:ascii="Century Gothic" w:hAnsi="Century Gothic"/>
            </w:rPr>
            <w:t>uidance</w:t>
          </w:r>
          <w:r w:rsidR="00F96D1D">
            <w:rPr>
              <w:rFonts w:ascii="Century Gothic" w:hAnsi="Century Gothic"/>
            </w:rPr>
            <w:t>.</w:t>
          </w:r>
        </w:p>
        <w:p w14:paraId="0A9066E7" w14:textId="4E7939D0" w:rsidR="003316E8" w:rsidRPr="00BD761E" w:rsidRDefault="003316E8" w:rsidP="00C65276">
          <w:pPr>
            <w:pStyle w:val="Heading2"/>
            <w:rPr>
              <w:rFonts w:ascii="Century Gothic" w:hAnsi="Century Gothic"/>
              <w:sz w:val="24"/>
              <w:szCs w:val="24"/>
            </w:rPr>
          </w:pPr>
        </w:p>
        <w:p w14:paraId="1BABBD40" w14:textId="42E0029B" w:rsidR="003316E8" w:rsidRPr="00BD761E" w:rsidRDefault="003316E8" w:rsidP="003316E8">
          <w:pPr>
            <w:pStyle w:val="StdPara"/>
            <w:rPr>
              <w:rFonts w:ascii="Century Gothic" w:hAnsi="Century Gothic"/>
            </w:rPr>
          </w:pPr>
        </w:p>
        <w:p w14:paraId="26D0D498" w14:textId="5CD53E78" w:rsidR="003316E8" w:rsidRPr="00BD761E" w:rsidRDefault="003316E8" w:rsidP="003316E8">
          <w:pPr>
            <w:pStyle w:val="StdPara"/>
            <w:rPr>
              <w:rFonts w:ascii="Century Gothic" w:hAnsi="Century Gothic"/>
            </w:rPr>
          </w:pPr>
        </w:p>
        <w:p w14:paraId="7BCA6180" w14:textId="1108BE99" w:rsidR="003316E8" w:rsidRPr="00BD761E" w:rsidRDefault="003316E8" w:rsidP="003316E8">
          <w:pPr>
            <w:pStyle w:val="StdPara"/>
            <w:rPr>
              <w:rFonts w:ascii="Century Gothic" w:hAnsi="Century Gothic"/>
            </w:rPr>
          </w:pPr>
        </w:p>
        <w:p w14:paraId="17849EF8" w14:textId="22E06307" w:rsidR="003316E8" w:rsidRPr="00BD761E" w:rsidRDefault="003316E8" w:rsidP="003316E8">
          <w:pPr>
            <w:pStyle w:val="StdPara"/>
            <w:rPr>
              <w:rFonts w:ascii="Century Gothic" w:hAnsi="Century Gothic"/>
            </w:rPr>
          </w:pPr>
        </w:p>
        <w:p w14:paraId="1543C33C" w14:textId="3DF6DCCA" w:rsidR="003316E8" w:rsidRPr="00BD761E" w:rsidRDefault="003316E8" w:rsidP="003316E8">
          <w:pPr>
            <w:pStyle w:val="StdPara"/>
            <w:rPr>
              <w:rFonts w:ascii="Century Gothic" w:hAnsi="Century Gothic"/>
            </w:rPr>
          </w:pPr>
        </w:p>
        <w:p w14:paraId="4281018E" w14:textId="3097E034" w:rsidR="003316E8" w:rsidRPr="00BD761E" w:rsidRDefault="003316E8" w:rsidP="003316E8">
          <w:pPr>
            <w:pStyle w:val="StdPara"/>
            <w:rPr>
              <w:rFonts w:ascii="Century Gothic" w:hAnsi="Century Gothic"/>
            </w:rPr>
          </w:pPr>
        </w:p>
        <w:p w14:paraId="4D80EDF3" w14:textId="4BE4A8D1" w:rsidR="003316E8" w:rsidRPr="00BD761E" w:rsidRDefault="003316E8" w:rsidP="003316E8">
          <w:pPr>
            <w:pStyle w:val="StdPara"/>
            <w:rPr>
              <w:rFonts w:ascii="Century Gothic" w:hAnsi="Century Gothic"/>
            </w:rPr>
          </w:pPr>
        </w:p>
        <w:p w14:paraId="1E2D3232" w14:textId="1A6E411F" w:rsidR="003316E8" w:rsidRPr="00BD761E" w:rsidRDefault="003316E8" w:rsidP="003316E8">
          <w:pPr>
            <w:pStyle w:val="StdPara"/>
            <w:rPr>
              <w:rFonts w:ascii="Century Gothic" w:hAnsi="Century Gothic"/>
            </w:rPr>
          </w:pPr>
        </w:p>
        <w:p w14:paraId="1B955CF2" w14:textId="77777777" w:rsidR="002A22EE" w:rsidRDefault="002A22EE" w:rsidP="002A22EE">
          <w:pPr>
            <w:pStyle w:val="Heading2"/>
            <w:spacing w:before="0"/>
            <w:jc w:val="both"/>
            <w:rPr>
              <w:rFonts w:ascii="Century Gothic" w:hAnsi="Century Gothic"/>
              <w:b/>
              <w:color w:val="auto"/>
              <w:sz w:val="24"/>
              <w:szCs w:val="24"/>
            </w:rPr>
          </w:pPr>
        </w:p>
        <w:p w14:paraId="09145758" w14:textId="6A2EAC50" w:rsidR="00EA4C6B" w:rsidRDefault="00EA4C6B" w:rsidP="002A22EE">
          <w:pPr>
            <w:pStyle w:val="Heading2"/>
            <w:spacing w:before="0"/>
            <w:jc w:val="both"/>
            <w:rPr>
              <w:rFonts w:ascii="Century Gothic" w:hAnsi="Century Gothic"/>
              <w:b/>
              <w:color w:val="auto"/>
              <w:sz w:val="24"/>
              <w:szCs w:val="24"/>
            </w:rPr>
          </w:pPr>
          <w:r w:rsidRPr="002A22EE">
            <w:rPr>
              <w:rFonts w:ascii="Century Gothic" w:hAnsi="Century Gothic"/>
              <w:b/>
              <w:color w:val="auto"/>
              <w:sz w:val="24"/>
              <w:szCs w:val="24"/>
            </w:rPr>
            <w:t xml:space="preserve">Statement of </w:t>
          </w:r>
          <w:r w:rsidR="002A22EE">
            <w:rPr>
              <w:rFonts w:ascii="Century Gothic" w:hAnsi="Century Gothic"/>
              <w:b/>
              <w:color w:val="auto"/>
              <w:sz w:val="24"/>
              <w:szCs w:val="24"/>
            </w:rPr>
            <w:t>I</w:t>
          </w:r>
          <w:r w:rsidRPr="002A22EE">
            <w:rPr>
              <w:rFonts w:ascii="Century Gothic" w:hAnsi="Century Gothic"/>
              <w:b/>
              <w:color w:val="auto"/>
              <w:sz w:val="24"/>
              <w:szCs w:val="24"/>
            </w:rPr>
            <w:t>ntent</w:t>
          </w:r>
        </w:p>
        <w:p w14:paraId="0424C9CD" w14:textId="77777777" w:rsidR="002A22EE" w:rsidRPr="002A22EE" w:rsidRDefault="002A22EE" w:rsidP="002A22EE">
          <w:pPr>
            <w:pStyle w:val="StdPara"/>
            <w:spacing w:before="0" w:after="0"/>
          </w:pPr>
        </w:p>
        <w:p w14:paraId="70779DBC" w14:textId="2A5DF719" w:rsidR="009258F9" w:rsidRPr="00BD761E" w:rsidRDefault="009258F9" w:rsidP="002A22EE">
          <w:pPr>
            <w:pStyle w:val="StdPara"/>
            <w:spacing w:before="0" w:after="0"/>
            <w:rPr>
              <w:rFonts w:ascii="Century Gothic" w:hAnsi="Century Gothic"/>
            </w:rPr>
          </w:pPr>
          <w:r w:rsidRPr="00BD761E">
            <w:rPr>
              <w:rFonts w:ascii="Century Gothic" w:hAnsi="Century Gothic"/>
            </w:rPr>
            <w:t>This section outline</w:t>
          </w:r>
          <w:r w:rsidR="00ED5C46" w:rsidRPr="00BD761E">
            <w:rPr>
              <w:rFonts w:ascii="Century Gothic" w:hAnsi="Century Gothic"/>
            </w:rPr>
            <w:t>s</w:t>
          </w:r>
          <w:r w:rsidRPr="00BD761E">
            <w:rPr>
              <w:rFonts w:ascii="Century Gothic" w:hAnsi="Century Gothic"/>
            </w:rPr>
            <w:t xml:space="preserve"> the purpose of th</w:t>
          </w:r>
          <w:r w:rsidR="00ED5C46" w:rsidRPr="00BD761E">
            <w:rPr>
              <w:rFonts w:ascii="Century Gothic" w:hAnsi="Century Gothic"/>
            </w:rPr>
            <w:t>is</w:t>
          </w:r>
          <w:r w:rsidRPr="00BD761E">
            <w:rPr>
              <w:rFonts w:ascii="Century Gothic" w:hAnsi="Century Gothic"/>
            </w:rPr>
            <w:t xml:space="preserve"> document</w:t>
          </w:r>
          <w:r w:rsidR="00ED5C46" w:rsidRPr="00BD761E">
            <w:rPr>
              <w:rFonts w:ascii="Century Gothic" w:hAnsi="Century Gothic"/>
            </w:rPr>
            <w:t xml:space="preserve"> in relation to our</w:t>
          </w:r>
          <w:r w:rsidRPr="00BD761E">
            <w:rPr>
              <w:rFonts w:ascii="Century Gothic" w:hAnsi="Century Gothic"/>
            </w:rPr>
            <w:t xml:space="preserve"> </w:t>
          </w:r>
          <w:r w:rsidR="002A22EE">
            <w:rPr>
              <w:rFonts w:ascii="Century Gothic" w:hAnsi="Century Gothic"/>
            </w:rPr>
            <w:t>C</w:t>
          </w:r>
          <w:r w:rsidRPr="00BD761E">
            <w:rPr>
              <w:rFonts w:ascii="Century Gothic" w:hAnsi="Century Gothic"/>
            </w:rPr>
            <w:t>entre.</w:t>
          </w:r>
        </w:p>
        <w:p w14:paraId="53E952D6" w14:textId="19379E14" w:rsidR="009258F9" w:rsidRPr="00BD761E" w:rsidRDefault="009258F9" w:rsidP="002A22EE">
          <w:pPr>
            <w:pStyle w:val="StdPara"/>
            <w:spacing w:before="0" w:after="0"/>
            <w:rPr>
              <w:rStyle w:val="IntenseEmphasis"/>
              <w:rFonts w:ascii="Century Gothic" w:hAnsi="Century Gothic"/>
            </w:rPr>
          </w:pPr>
        </w:p>
        <w:tbl>
          <w:tblPr>
            <w:tblStyle w:val="TableGrid"/>
            <w:tblW w:w="5000" w:type="pct"/>
            <w:tblLook w:val="04A0" w:firstRow="1" w:lastRow="0" w:firstColumn="1" w:lastColumn="0" w:noHBand="0" w:noVBand="1"/>
          </w:tblPr>
          <w:tblGrid>
            <w:gridCol w:w="10457"/>
          </w:tblGrid>
          <w:tr w:rsidR="009258F9" w:rsidRPr="00BD761E" w14:paraId="57BB6237"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5CD1569" w14:textId="77777777" w:rsidR="009258F9" w:rsidRPr="00BD761E" w:rsidRDefault="009258F9" w:rsidP="001A12A2">
                <w:pPr>
                  <w:rPr>
                    <w:rFonts w:ascii="Century Gothic" w:eastAsia="Calibri" w:hAnsi="Century Gothic" w:cstheme="minorHAnsi"/>
                    <w:b/>
                    <w:bCs/>
                  </w:rPr>
                </w:pPr>
                <w:r w:rsidRPr="00BD761E">
                  <w:rPr>
                    <w:rFonts w:ascii="Century Gothic" w:eastAsia="Calibri" w:hAnsi="Century Gothic"/>
                    <w:b/>
                    <w:bCs/>
                  </w:rPr>
                  <w:t>Statement of Intent</w:t>
                </w:r>
              </w:p>
            </w:tc>
          </w:tr>
          <w:tr w:rsidR="009258F9" w:rsidRPr="00BD761E" w14:paraId="4E05B059"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1026C" w14:textId="527B9C98" w:rsidR="009258F9" w:rsidRPr="002A22EE" w:rsidRDefault="009258F9" w:rsidP="001A12A2">
                <w:pPr>
                  <w:rPr>
                    <w:rFonts w:ascii="Century Gothic" w:eastAsia="Calibri" w:hAnsi="Century Gothic"/>
                    <w:iCs/>
                    <w:color w:val="000000" w:themeColor="text1"/>
                  </w:rPr>
                </w:pPr>
                <w:r w:rsidRPr="002A22EE">
                  <w:rPr>
                    <w:rFonts w:ascii="Century Gothic" w:eastAsia="Calibri" w:hAnsi="Century Gothic"/>
                    <w:iCs/>
                    <w:color w:val="000000" w:themeColor="text1"/>
                  </w:rPr>
                  <w:t xml:space="preserve">The purpose of this </w:t>
                </w:r>
                <w:r w:rsidR="002A22EE">
                  <w:rPr>
                    <w:rFonts w:ascii="Century Gothic" w:eastAsia="Calibri" w:hAnsi="Century Gothic"/>
                    <w:iCs/>
                    <w:color w:val="000000" w:themeColor="text1"/>
                  </w:rPr>
                  <w:t>P</w:t>
                </w:r>
                <w:r w:rsidRPr="002A22EE">
                  <w:rPr>
                    <w:rFonts w:ascii="Century Gothic" w:eastAsia="Calibri" w:hAnsi="Century Gothic"/>
                    <w:iCs/>
                    <w:color w:val="000000" w:themeColor="text1"/>
                  </w:rPr>
                  <w:t>olicy is:</w:t>
                </w:r>
              </w:p>
              <w:p w14:paraId="1BD69931" w14:textId="77777777" w:rsidR="009258F9" w:rsidRPr="002A22EE" w:rsidRDefault="009258F9" w:rsidP="008276A8">
                <w:pPr>
                  <w:pStyle w:val="ListParagraph"/>
                  <w:numPr>
                    <w:ilvl w:val="0"/>
                    <w:numId w:val="7"/>
                  </w:numPr>
                  <w:contextualSpacing/>
                  <w:rPr>
                    <w:rFonts w:ascii="Century Gothic" w:hAnsi="Century Gothic"/>
                    <w:iCs/>
                    <w:color w:val="000000" w:themeColor="text1"/>
                    <w:sz w:val="24"/>
                    <w:szCs w:val="24"/>
                  </w:rPr>
                </w:pPr>
                <w:r w:rsidRPr="002A22EE">
                  <w:rPr>
                    <w:rFonts w:ascii="Century Gothic" w:eastAsia="Calibri" w:hAnsi="Century Gothic"/>
                    <w:iCs/>
                    <w:color w:val="000000" w:themeColor="text1"/>
                    <w:sz w:val="24"/>
                    <w:szCs w:val="24"/>
                  </w:rPr>
                  <w:t>To ensure that teacher assessed grades are determined fairly, consistently, free from bias and effectively within and across departments.</w:t>
                </w:r>
              </w:p>
              <w:p w14:paraId="12BFA9DF" w14:textId="77777777" w:rsidR="009258F9" w:rsidRPr="002A22EE" w:rsidRDefault="009258F9" w:rsidP="008276A8">
                <w:pPr>
                  <w:pStyle w:val="ListParagraph"/>
                  <w:numPr>
                    <w:ilvl w:val="0"/>
                    <w:numId w:val="7"/>
                  </w:numPr>
                  <w:contextualSpacing/>
                  <w:rPr>
                    <w:rFonts w:ascii="Century Gothic" w:hAnsi="Century Gothic"/>
                    <w:iCs/>
                    <w:color w:val="000000" w:themeColor="text1"/>
                    <w:sz w:val="24"/>
                    <w:szCs w:val="24"/>
                  </w:rPr>
                </w:pPr>
                <w:r w:rsidRPr="002A22EE">
                  <w:rPr>
                    <w:rFonts w:ascii="Century Gothic" w:eastAsia="Calibri" w:hAnsi="Century Gothic"/>
                    <w:iCs/>
                    <w:color w:val="000000" w:themeColor="text1"/>
                    <w:sz w:val="24"/>
                    <w:szCs w:val="24"/>
                  </w:rPr>
                  <w:t>To ensure the operation of effective processes with clear guidelines and support for staff.</w:t>
                </w:r>
              </w:p>
              <w:p w14:paraId="5DE49069" w14:textId="77777777" w:rsidR="009258F9" w:rsidRPr="002A22EE" w:rsidRDefault="009258F9" w:rsidP="008276A8">
                <w:pPr>
                  <w:pStyle w:val="ListParagraph"/>
                  <w:numPr>
                    <w:ilvl w:val="0"/>
                    <w:numId w:val="7"/>
                  </w:numPr>
                  <w:contextualSpacing/>
                  <w:rPr>
                    <w:rFonts w:ascii="Century Gothic" w:hAnsi="Century Gothic" w:cstheme="minorHAnsi"/>
                    <w:iCs/>
                    <w:color w:val="000000" w:themeColor="text1"/>
                    <w:sz w:val="24"/>
                    <w:szCs w:val="24"/>
                  </w:rPr>
                </w:pPr>
                <w:r w:rsidRPr="002A22EE">
                  <w:rPr>
                    <w:rFonts w:ascii="Century Gothic" w:eastAsia="Calibri" w:hAnsi="Century Gothic" w:cstheme="minorHAnsi"/>
                    <w:iCs/>
                    <w:color w:val="000000" w:themeColor="text1"/>
                    <w:sz w:val="24"/>
                    <w:szCs w:val="24"/>
                  </w:rPr>
                  <w:t>To ensure that all staff involved in the processes clearly understand their roles and responsibilities.</w:t>
                </w:r>
              </w:p>
              <w:p w14:paraId="2484FDC6" w14:textId="219AD72F" w:rsidR="009258F9" w:rsidRPr="002A22EE" w:rsidRDefault="009258F9" w:rsidP="008276A8">
                <w:pPr>
                  <w:pStyle w:val="ListParagraph"/>
                  <w:numPr>
                    <w:ilvl w:val="0"/>
                    <w:numId w:val="7"/>
                  </w:numPr>
                  <w:contextualSpacing/>
                  <w:rPr>
                    <w:rFonts w:ascii="Century Gothic" w:hAnsi="Century Gothic"/>
                    <w:iCs/>
                    <w:color w:val="000000" w:themeColor="text1"/>
                    <w:sz w:val="24"/>
                    <w:szCs w:val="24"/>
                  </w:rPr>
                </w:pPr>
                <w:r w:rsidRPr="002A22EE">
                  <w:rPr>
                    <w:rFonts w:ascii="Century Gothic" w:eastAsia="Calibri" w:hAnsi="Century Gothic"/>
                    <w:iCs/>
                    <w:color w:val="000000" w:themeColor="text1"/>
                    <w:sz w:val="24"/>
                    <w:szCs w:val="24"/>
                  </w:rPr>
                  <w:t>To support teachers to take evidence-based decisions in line with J</w:t>
                </w:r>
                <w:r w:rsidR="00134837" w:rsidRPr="002A22EE">
                  <w:rPr>
                    <w:rFonts w:ascii="Century Gothic" w:eastAsia="Calibri" w:hAnsi="Century Gothic"/>
                    <w:iCs/>
                    <w:color w:val="000000" w:themeColor="text1"/>
                    <w:sz w:val="24"/>
                    <w:szCs w:val="24"/>
                  </w:rPr>
                  <w:t>oint Council for Qualifications</w:t>
                </w:r>
                <w:r w:rsidRPr="002A22EE">
                  <w:rPr>
                    <w:rFonts w:ascii="Century Gothic" w:eastAsia="Calibri" w:hAnsi="Century Gothic"/>
                    <w:iCs/>
                    <w:color w:val="000000" w:themeColor="text1"/>
                    <w:sz w:val="24"/>
                    <w:szCs w:val="24"/>
                  </w:rPr>
                  <w:t xml:space="preserve"> </w:t>
                </w:r>
                <w:r w:rsidR="00202B19" w:rsidRPr="002A22EE">
                  <w:rPr>
                    <w:rFonts w:ascii="Century Gothic" w:eastAsia="Calibri" w:hAnsi="Century Gothic"/>
                    <w:iCs/>
                    <w:color w:val="000000" w:themeColor="text1"/>
                    <w:sz w:val="24"/>
                    <w:szCs w:val="24"/>
                  </w:rPr>
                  <w:t>guidance</w:t>
                </w:r>
                <w:r w:rsidRPr="002A22EE">
                  <w:rPr>
                    <w:rFonts w:ascii="Century Gothic" w:eastAsia="Calibri" w:hAnsi="Century Gothic"/>
                    <w:iCs/>
                    <w:color w:val="000000" w:themeColor="text1"/>
                    <w:sz w:val="24"/>
                    <w:szCs w:val="24"/>
                  </w:rPr>
                  <w:t>.</w:t>
                </w:r>
              </w:p>
              <w:p w14:paraId="1D086D33" w14:textId="4C3DF50C" w:rsidR="009258F9" w:rsidRPr="002A22EE" w:rsidRDefault="009258F9" w:rsidP="008276A8">
                <w:pPr>
                  <w:pStyle w:val="ListParagraph"/>
                  <w:numPr>
                    <w:ilvl w:val="0"/>
                    <w:numId w:val="7"/>
                  </w:numPr>
                  <w:contextualSpacing/>
                  <w:rPr>
                    <w:rFonts w:ascii="Century Gothic" w:hAnsi="Century Gothic"/>
                    <w:iCs/>
                    <w:color w:val="000000" w:themeColor="text1"/>
                    <w:sz w:val="24"/>
                    <w:szCs w:val="24"/>
                  </w:rPr>
                </w:pPr>
                <w:r w:rsidRPr="002A22EE">
                  <w:rPr>
                    <w:rFonts w:ascii="Century Gothic" w:eastAsia="Calibri" w:hAnsi="Century Gothic"/>
                    <w:iCs/>
                    <w:color w:val="000000" w:themeColor="text1"/>
                    <w:sz w:val="24"/>
                    <w:szCs w:val="24"/>
                  </w:rPr>
                  <w:t>To ensure the consideration of historical centre data in the process</w:t>
                </w:r>
                <w:r w:rsidR="002A3DA7" w:rsidRPr="002A22EE">
                  <w:rPr>
                    <w:rFonts w:ascii="Century Gothic" w:eastAsia="Calibri" w:hAnsi="Century Gothic"/>
                    <w:iCs/>
                    <w:color w:val="000000" w:themeColor="text1"/>
                    <w:sz w:val="24"/>
                    <w:szCs w:val="24"/>
                  </w:rPr>
                  <w:t>,</w:t>
                </w:r>
                <w:r w:rsidRPr="002A22EE">
                  <w:rPr>
                    <w:rFonts w:ascii="Century Gothic" w:eastAsia="Calibri" w:hAnsi="Century Gothic"/>
                    <w:iCs/>
                    <w:color w:val="000000" w:themeColor="text1"/>
                    <w:sz w:val="24"/>
                    <w:szCs w:val="24"/>
                  </w:rPr>
                  <w:t xml:space="preserve"> and the appropriate decision making in respect of</w:t>
                </w:r>
                <w:r w:rsidR="002A3DA7" w:rsidRPr="002A22EE">
                  <w:rPr>
                    <w:rFonts w:ascii="Century Gothic" w:eastAsia="Calibri" w:hAnsi="Century Gothic"/>
                    <w:iCs/>
                    <w:color w:val="000000" w:themeColor="text1"/>
                    <w:sz w:val="24"/>
                    <w:szCs w:val="24"/>
                  </w:rPr>
                  <w:t>,</w:t>
                </w:r>
                <w:r w:rsidRPr="002A22EE">
                  <w:rPr>
                    <w:rFonts w:ascii="Century Gothic" w:eastAsia="Calibri" w:hAnsi="Century Gothic"/>
                    <w:iCs/>
                    <w:color w:val="000000" w:themeColor="text1"/>
                    <w:sz w:val="24"/>
                    <w:szCs w:val="24"/>
                  </w:rPr>
                  <w:t xml:space="preserve"> teacher assessed grades</w:t>
                </w:r>
                <w:r w:rsidR="002A3DA7" w:rsidRPr="002A22EE">
                  <w:rPr>
                    <w:rFonts w:ascii="Century Gothic" w:eastAsia="Calibri" w:hAnsi="Century Gothic"/>
                    <w:iCs/>
                    <w:color w:val="000000" w:themeColor="text1"/>
                    <w:sz w:val="24"/>
                    <w:szCs w:val="24"/>
                  </w:rPr>
                  <w:t>.</w:t>
                </w:r>
              </w:p>
              <w:p w14:paraId="6751EFF4" w14:textId="77777777" w:rsidR="009258F9" w:rsidRPr="002A22EE" w:rsidRDefault="009258F9" w:rsidP="008276A8">
                <w:pPr>
                  <w:pStyle w:val="ListParagraph"/>
                  <w:numPr>
                    <w:ilvl w:val="0"/>
                    <w:numId w:val="7"/>
                  </w:numPr>
                  <w:contextualSpacing/>
                  <w:rPr>
                    <w:rFonts w:ascii="Century Gothic" w:hAnsi="Century Gothic"/>
                    <w:iCs/>
                    <w:color w:val="000000" w:themeColor="text1"/>
                    <w:sz w:val="24"/>
                    <w:szCs w:val="24"/>
                  </w:rPr>
                </w:pPr>
                <w:r w:rsidRPr="002A22EE">
                  <w:rPr>
                    <w:rFonts w:ascii="Century Gothic" w:eastAsia="Calibri" w:hAnsi="Century Gothic"/>
                    <w:iCs/>
                    <w:color w:val="000000" w:themeColor="text1"/>
                    <w:sz w:val="24"/>
                    <w:szCs w:val="24"/>
                  </w:rPr>
                  <w:t>To support a high standard of internal quality assurance in the allocation of teacher assessed grades.</w:t>
                </w:r>
              </w:p>
              <w:p w14:paraId="4D6F46D8" w14:textId="7FEEB86E" w:rsidR="009258F9" w:rsidRPr="002A22EE" w:rsidRDefault="009258F9" w:rsidP="008276A8">
                <w:pPr>
                  <w:pStyle w:val="ListParagraph"/>
                  <w:numPr>
                    <w:ilvl w:val="0"/>
                    <w:numId w:val="7"/>
                  </w:numPr>
                  <w:contextualSpacing/>
                  <w:rPr>
                    <w:rFonts w:ascii="Century Gothic" w:hAnsi="Century Gothic"/>
                    <w:iCs/>
                    <w:color w:val="000000" w:themeColor="text1"/>
                    <w:sz w:val="24"/>
                    <w:szCs w:val="24"/>
                  </w:rPr>
                </w:pPr>
                <w:r w:rsidRPr="002A22EE">
                  <w:rPr>
                    <w:rFonts w:ascii="Century Gothic" w:eastAsia="Calibri" w:hAnsi="Century Gothic"/>
                    <w:iCs/>
                    <w:color w:val="000000" w:themeColor="text1"/>
                    <w:sz w:val="24"/>
                    <w:szCs w:val="24"/>
                  </w:rPr>
                  <w:t xml:space="preserve">To support </w:t>
                </w:r>
                <w:r w:rsidR="00134837" w:rsidRPr="002A22EE">
                  <w:rPr>
                    <w:rFonts w:ascii="Century Gothic" w:eastAsia="Calibri" w:hAnsi="Century Gothic"/>
                    <w:iCs/>
                    <w:color w:val="000000" w:themeColor="text1"/>
                    <w:sz w:val="24"/>
                    <w:szCs w:val="24"/>
                  </w:rPr>
                  <w:t>our</w:t>
                </w:r>
                <w:r w:rsidRPr="002A22EE">
                  <w:rPr>
                    <w:rFonts w:ascii="Century Gothic" w:eastAsia="Calibri" w:hAnsi="Century Gothic"/>
                    <w:iCs/>
                    <w:color w:val="000000" w:themeColor="text1"/>
                    <w:sz w:val="24"/>
                    <w:szCs w:val="24"/>
                  </w:rPr>
                  <w:t xml:space="preserve"> centre in meeting its obligations in relation to equality legislation.</w:t>
                </w:r>
              </w:p>
              <w:p w14:paraId="40FDB931" w14:textId="1292381E" w:rsidR="009258F9" w:rsidRPr="002A22EE" w:rsidRDefault="009258F9" w:rsidP="008276A8">
                <w:pPr>
                  <w:pStyle w:val="ListParagraph"/>
                  <w:numPr>
                    <w:ilvl w:val="0"/>
                    <w:numId w:val="7"/>
                  </w:numPr>
                  <w:contextualSpacing/>
                  <w:rPr>
                    <w:rFonts w:ascii="Century Gothic" w:eastAsia="Calibri" w:hAnsi="Century Gothic" w:cstheme="minorHAnsi"/>
                    <w:bCs/>
                    <w:iCs/>
                    <w:sz w:val="24"/>
                    <w:szCs w:val="24"/>
                  </w:rPr>
                </w:pPr>
                <w:r w:rsidRPr="002A22EE">
                  <w:rPr>
                    <w:rFonts w:ascii="Century Gothic" w:eastAsia="Calibri" w:hAnsi="Century Gothic"/>
                    <w:iCs/>
                    <w:color w:val="000000" w:themeColor="text1"/>
                    <w:sz w:val="24"/>
                    <w:szCs w:val="24"/>
                  </w:rPr>
                  <w:t xml:space="preserve">To ensure </w:t>
                </w:r>
                <w:r w:rsidR="00134837" w:rsidRPr="002A22EE">
                  <w:rPr>
                    <w:rFonts w:ascii="Century Gothic" w:eastAsia="Calibri" w:hAnsi="Century Gothic"/>
                    <w:iCs/>
                    <w:color w:val="000000" w:themeColor="text1"/>
                    <w:sz w:val="24"/>
                    <w:szCs w:val="24"/>
                  </w:rPr>
                  <w:t>our</w:t>
                </w:r>
                <w:r w:rsidRPr="002A22EE">
                  <w:rPr>
                    <w:rFonts w:ascii="Century Gothic" w:eastAsia="Calibri" w:hAnsi="Century Gothic"/>
                    <w:iCs/>
                    <w:color w:val="000000" w:themeColor="text1"/>
                    <w:sz w:val="24"/>
                    <w:szCs w:val="24"/>
                  </w:rPr>
                  <w:t xml:space="preserve"> centre meets all requirements set out by the Department of Education, Ofqual, the Joint Council for Qualifications and </w:t>
                </w:r>
                <w:r w:rsidR="005C05A7" w:rsidRPr="002A22EE">
                  <w:rPr>
                    <w:rFonts w:ascii="Century Gothic" w:eastAsia="Calibri" w:hAnsi="Century Gothic"/>
                    <w:iCs/>
                    <w:color w:val="000000" w:themeColor="text1"/>
                    <w:sz w:val="24"/>
                    <w:szCs w:val="24"/>
                  </w:rPr>
                  <w:t>awarding organisations</w:t>
                </w:r>
                <w:r w:rsidRPr="002A22EE">
                  <w:rPr>
                    <w:rFonts w:ascii="Century Gothic" w:eastAsia="Calibri" w:hAnsi="Century Gothic"/>
                    <w:iCs/>
                    <w:color w:val="000000" w:themeColor="text1"/>
                    <w:sz w:val="24"/>
                    <w:szCs w:val="24"/>
                  </w:rPr>
                  <w:t xml:space="preserve"> for Summer 2021 qualifications.    </w:t>
                </w:r>
              </w:p>
              <w:p w14:paraId="0E7F8BA7" w14:textId="1CFB6BED" w:rsidR="0096612F" w:rsidRPr="002A22EE" w:rsidRDefault="00D2718D" w:rsidP="001A12A2">
                <w:pPr>
                  <w:pStyle w:val="ListParagraph"/>
                  <w:numPr>
                    <w:ilvl w:val="0"/>
                    <w:numId w:val="7"/>
                  </w:numPr>
                  <w:contextualSpacing/>
                  <w:rPr>
                    <w:rFonts w:ascii="Century Gothic" w:eastAsia="Calibri" w:hAnsi="Century Gothic" w:cstheme="minorHAnsi"/>
                    <w:bCs/>
                    <w:iCs/>
                    <w:sz w:val="24"/>
                    <w:szCs w:val="24"/>
                  </w:rPr>
                </w:pPr>
                <w:r w:rsidRPr="002A22EE">
                  <w:rPr>
                    <w:rFonts w:ascii="Century Gothic" w:eastAsia="Calibri" w:hAnsi="Century Gothic" w:cstheme="minorHAnsi"/>
                    <w:bCs/>
                    <w:iCs/>
                    <w:sz w:val="24"/>
                    <w:szCs w:val="24"/>
                  </w:rPr>
                  <w:t>To ensure the process for communicating to candidates and their parents/carers how they will be assessed is clear, in order to give confidence.</w:t>
                </w:r>
              </w:p>
              <w:p w14:paraId="60B655C7" w14:textId="0E6E8BCA" w:rsidR="009258F9" w:rsidRPr="002A22EE" w:rsidRDefault="00D603A2" w:rsidP="003373B5">
                <w:pPr>
                  <w:pStyle w:val="ListParagraph"/>
                  <w:numPr>
                    <w:ilvl w:val="0"/>
                    <w:numId w:val="7"/>
                  </w:numPr>
                  <w:contextualSpacing/>
                  <w:rPr>
                    <w:rFonts w:ascii="Century Gothic" w:eastAsia="Calibri" w:hAnsi="Century Gothic" w:cstheme="minorHAnsi"/>
                    <w:bCs/>
                    <w:sz w:val="24"/>
                    <w:szCs w:val="24"/>
                  </w:rPr>
                </w:pPr>
                <w:r w:rsidRPr="002A22EE">
                  <w:rPr>
                    <w:rFonts w:ascii="Century Gothic" w:eastAsia="Calibri" w:hAnsi="Century Gothic" w:cstheme="minorHAnsi"/>
                    <w:bCs/>
                    <w:iCs/>
                    <w:sz w:val="24"/>
                    <w:szCs w:val="24"/>
                  </w:rPr>
                  <w:t>To have clear procedures in place should we be affected by external factors (Covid 19</w:t>
                </w:r>
                <w:r w:rsidR="003373B5" w:rsidRPr="002A22EE">
                  <w:rPr>
                    <w:rFonts w:ascii="Century Gothic" w:eastAsia="Calibri" w:hAnsi="Century Gothic" w:cstheme="minorHAnsi"/>
                    <w:bCs/>
                    <w:iCs/>
                    <w:sz w:val="24"/>
                    <w:szCs w:val="24"/>
                  </w:rPr>
                  <w:t xml:space="preserve"> lockdowns</w:t>
                </w:r>
                <w:r w:rsidR="002A22EE" w:rsidRPr="002A22EE">
                  <w:rPr>
                    <w:rFonts w:ascii="Century Gothic" w:eastAsia="Calibri" w:hAnsi="Century Gothic" w:cstheme="minorHAnsi"/>
                    <w:bCs/>
                    <w:iCs/>
                    <w:sz w:val="24"/>
                    <w:szCs w:val="24"/>
                  </w:rPr>
                  <w:t>, c</w:t>
                </w:r>
                <w:r w:rsidRPr="002A22EE">
                  <w:rPr>
                    <w:rFonts w:ascii="Century Gothic" w:eastAsia="Calibri" w:hAnsi="Century Gothic" w:cstheme="minorHAnsi"/>
                    <w:bCs/>
                    <w:iCs/>
                    <w:sz w:val="24"/>
                    <w:szCs w:val="24"/>
                  </w:rPr>
                  <w:t xml:space="preserve">yber </w:t>
                </w:r>
                <w:r w:rsidR="002A22EE" w:rsidRPr="002A22EE">
                  <w:rPr>
                    <w:rFonts w:ascii="Century Gothic" w:eastAsia="Calibri" w:hAnsi="Century Gothic" w:cstheme="minorHAnsi"/>
                    <w:bCs/>
                    <w:iCs/>
                    <w:sz w:val="24"/>
                    <w:szCs w:val="24"/>
                  </w:rPr>
                  <w:t>a</w:t>
                </w:r>
                <w:r w:rsidRPr="002A22EE">
                  <w:rPr>
                    <w:rFonts w:ascii="Century Gothic" w:eastAsia="Calibri" w:hAnsi="Century Gothic" w:cstheme="minorHAnsi"/>
                    <w:bCs/>
                    <w:iCs/>
                    <w:sz w:val="24"/>
                    <w:szCs w:val="24"/>
                  </w:rPr>
                  <w:t>ttacks</w:t>
                </w:r>
                <w:r w:rsidR="002A22EE" w:rsidRPr="002A22EE">
                  <w:rPr>
                    <w:rFonts w:ascii="Century Gothic" w:eastAsia="Calibri" w:hAnsi="Century Gothic" w:cstheme="minorHAnsi"/>
                    <w:bCs/>
                    <w:iCs/>
                    <w:sz w:val="24"/>
                    <w:szCs w:val="24"/>
                  </w:rPr>
                  <w:t>, etc.</w:t>
                </w:r>
              </w:p>
            </w:tc>
          </w:tr>
        </w:tbl>
        <w:p w14:paraId="4B4B263D" w14:textId="77777777" w:rsidR="009258F9" w:rsidRPr="00BD761E" w:rsidRDefault="009258F9" w:rsidP="009258F9">
          <w:pPr>
            <w:rPr>
              <w:rFonts w:ascii="Century Gothic" w:eastAsiaTheme="minorEastAsia" w:hAnsi="Century Gothic"/>
              <w:color w:val="000000" w:themeColor="text1"/>
            </w:rPr>
          </w:pPr>
        </w:p>
        <w:p w14:paraId="1D06DF2F" w14:textId="77777777" w:rsidR="009258F9" w:rsidRPr="00BD761E" w:rsidRDefault="009258F9" w:rsidP="009258F9">
          <w:pPr>
            <w:rPr>
              <w:rFonts w:ascii="Century Gothic" w:eastAsia="Calibri" w:hAnsi="Century Gothic"/>
              <w:color w:val="000000" w:themeColor="text1"/>
            </w:rPr>
          </w:pPr>
          <w:r w:rsidRPr="00BD761E">
            <w:rPr>
              <w:rFonts w:ascii="Century Gothic" w:eastAsia="Calibri" w:hAnsi="Century Gothic"/>
              <w:color w:val="000000" w:themeColor="text1"/>
            </w:rPr>
            <w:t xml:space="preserve"> </w:t>
          </w:r>
        </w:p>
        <w:p w14:paraId="2BACCC91" w14:textId="77777777" w:rsidR="009258F9" w:rsidRPr="00BD761E" w:rsidRDefault="009258F9" w:rsidP="009258F9">
          <w:pPr>
            <w:rPr>
              <w:rFonts w:ascii="Century Gothic" w:eastAsia="Calibri" w:hAnsi="Century Gothic" w:cstheme="minorHAnsi"/>
              <w:color w:val="000000" w:themeColor="text1"/>
            </w:rPr>
          </w:pPr>
        </w:p>
        <w:p w14:paraId="1F309CE3" w14:textId="77777777" w:rsidR="009258F9" w:rsidRPr="00BD761E" w:rsidRDefault="009258F9" w:rsidP="009258F9">
          <w:pPr>
            <w:tabs>
              <w:tab w:val="left" w:pos="1800"/>
            </w:tabs>
            <w:rPr>
              <w:rFonts w:ascii="Century Gothic" w:eastAsia="Calibri" w:hAnsi="Century Gothic" w:cstheme="minorHAnsi"/>
              <w:b/>
              <w:bCs/>
              <w:color w:val="000000" w:themeColor="text1"/>
            </w:rPr>
          </w:pPr>
        </w:p>
        <w:p w14:paraId="26FF6B83" w14:textId="77777777" w:rsidR="009258F9" w:rsidRPr="00BD761E" w:rsidRDefault="009258F9" w:rsidP="009258F9">
          <w:pPr>
            <w:rPr>
              <w:rFonts w:ascii="Century Gothic" w:eastAsia="Calibri" w:hAnsi="Century Gothic" w:cstheme="minorHAnsi"/>
              <w:b/>
              <w:bCs/>
              <w:color w:val="000000" w:themeColor="text1"/>
            </w:rPr>
          </w:pPr>
          <w:r w:rsidRPr="00BD761E">
            <w:rPr>
              <w:rFonts w:ascii="Century Gothic" w:eastAsia="Calibri" w:hAnsi="Century Gothic"/>
              <w:b/>
              <w:bCs/>
              <w:color w:val="000000" w:themeColor="text1"/>
            </w:rPr>
            <w:br w:type="page"/>
          </w:r>
        </w:p>
        <w:p w14:paraId="544B038E" w14:textId="77777777" w:rsidR="002A22EE" w:rsidRDefault="002A22EE" w:rsidP="002A22EE">
          <w:pPr>
            <w:pStyle w:val="Heading2"/>
            <w:jc w:val="both"/>
            <w:rPr>
              <w:rFonts w:ascii="Century Gothic" w:hAnsi="Century Gothic"/>
              <w:sz w:val="24"/>
              <w:szCs w:val="24"/>
            </w:rPr>
          </w:pPr>
        </w:p>
        <w:p w14:paraId="2FCC3929" w14:textId="56AD6670" w:rsidR="009258F9" w:rsidRPr="002A22EE" w:rsidRDefault="009258F9" w:rsidP="002A22EE">
          <w:pPr>
            <w:pStyle w:val="Heading2"/>
            <w:jc w:val="both"/>
            <w:rPr>
              <w:rFonts w:ascii="Century Gothic" w:hAnsi="Century Gothic"/>
              <w:b/>
              <w:color w:val="auto"/>
              <w:sz w:val="24"/>
              <w:szCs w:val="24"/>
            </w:rPr>
          </w:pPr>
          <w:r w:rsidRPr="002A22EE">
            <w:rPr>
              <w:rFonts w:ascii="Century Gothic" w:hAnsi="Century Gothic"/>
              <w:b/>
              <w:color w:val="auto"/>
              <w:sz w:val="24"/>
              <w:szCs w:val="24"/>
            </w:rPr>
            <w:t xml:space="preserve">Roles and </w:t>
          </w:r>
          <w:r w:rsidR="002A22EE" w:rsidRPr="002A22EE">
            <w:rPr>
              <w:rFonts w:ascii="Century Gothic" w:hAnsi="Century Gothic"/>
              <w:b/>
              <w:color w:val="auto"/>
              <w:sz w:val="24"/>
              <w:szCs w:val="24"/>
            </w:rPr>
            <w:t>R</w:t>
          </w:r>
          <w:r w:rsidRPr="002A22EE">
            <w:rPr>
              <w:rFonts w:ascii="Century Gothic" w:hAnsi="Century Gothic"/>
              <w:b/>
              <w:color w:val="auto"/>
              <w:sz w:val="24"/>
              <w:szCs w:val="24"/>
            </w:rPr>
            <w:t>esponsibilities</w:t>
          </w:r>
        </w:p>
        <w:p w14:paraId="48B9B90E" w14:textId="6C0422A8" w:rsidR="009258F9" w:rsidRPr="00BD761E" w:rsidRDefault="009258F9" w:rsidP="004003C6">
          <w:pPr>
            <w:pStyle w:val="StdPara"/>
            <w:rPr>
              <w:rFonts w:ascii="Century Gothic" w:hAnsi="Century Gothic"/>
            </w:rPr>
          </w:pPr>
          <w:r w:rsidRPr="00BD761E">
            <w:rPr>
              <w:rFonts w:ascii="Century Gothic" w:hAnsi="Century Gothic"/>
            </w:rPr>
            <w:t xml:space="preserve">This section of </w:t>
          </w:r>
          <w:r w:rsidR="006E77C6" w:rsidRPr="00BD761E">
            <w:rPr>
              <w:rFonts w:ascii="Century Gothic" w:hAnsi="Century Gothic"/>
            </w:rPr>
            <w:t>our</w:t>
          </w:r>
          <w:r w:rsidRPr="00BD761E">
            <w:rPr>
              <w:rFonts w:ascii="Century Gothic" w:hAnsi="Century Gothic"/>
            </w:rPr>
            <w:t xml:space="preserve"> Centre Policy outline</w:t>
          </w:r>
          <w:r w:rsidR="00564DF6" w:rsidRPr="00BD761E">
            <w:rPr>
              <w:rFonts w:ascii="Century Gothic" w:hAnsi="Century Gothic"/>
            </w:rPr>
            <w:t>s</w:t>
          </w:r>
          <w:r w:rsidRPr="00BD761E">
            <w:rPr>
              <w:rFonts w:ascii="Century Gothic" w:hAnsi="Century Gothic"/>
            </w:rPr>
            <w:t xml:space="preserve"> the personnel in our centre who have specific roles and responsibilities in the process of determining </w:t>
          </w:r>
          <w:r w:rsidR="002A22EE">
            <w:rPr>
              <w:rFonts w:ascii="Century Gothic" w:hAnsi="Century Gothic"/>
            </w:rPr>
            <w:t>T</w:t>
          </w:r>
          <w:r w:rsidRPr="00BD761E">
            <w:rPr>
              <w:rFonts w:ascii="Century Gothic" w:hAnsi="Century Gothic"/>
            </w:rPr>
            <w:t xml:space="preserve">eacher </w:t>
          </w:r>
          <w:r w:rsidR="002A22EE">
            <w:rPr>
              <w:rFonts w:ascii="Century Gothic" w:hAnsi="Century Gothic"/>
            </w:rPr>
            <w:t>A</w:t>
          </w:r>
          <w:r w:rsidRPr="00BD761E">
            <w:rPr>
              <w:rFonts w:ascii="Century Gothic" w:hAnsi="Century Gothic"/>
            </w:rPr>
            <w:t xml:space="preserve">ssessed </w:t>
          </w:r>
          <w:r w:rsidR="002A22EE">
            <w:rPr>
              <w:rFonts w:ascii="Century Gothic" w:hAnsi="Century Gothic"/>
            </w:rPr>
            <w:t>G</w:t>
          </w:r>
          <w:r w:rsidRPr="00BD761E">
            <w:rPr>
              <w:rFonts w:ascii="Century Gothic" w:hAnsi="Century Gothic"/>
            </w:rPr>
            <w:t xml:space="preserve">rades this year. </w:t>
          </w:r>
        </w:p>
        <w:p w14:paraId="17FD1BCA" w14:textId="77777777" w:rsidR="009258F9" w:rsidRPr="00BD761E" w:rsidRDefault="009258F9" w:rsidP="004003C6">
          <w:pPr>
            <w:rPr>
              <w:rFonts w:ascii="Century Gothic" w:hAnsi="Century Gothic"/>
            </w:rPr>
          </w:pPr>
        </w:p>
        <w:tbl>
          <w:tblPr>
            <w:tblStyle w:val="TableGrid"/>
            <w:tblW w:w="5000" w:type="pct"/>
            <w:tblLook w:val="04A0" w:firstRow="1" w:lastRow="0" w:firstColumn="1" w:lastColumn="0" w:noHBand="0" w:noVBand="1"/>
          </w:tblPr>
          <w:tblGrid>
            <w:gridCol w:w="10457"/>
          </w:tblGrid>
          <w:tr w:rsidR="009258F9" w:rsidRPr="00BD761E" w14:paraId="3456DCAB"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41FD5B8" w14:textId="77777777" w:rsidR="009258F9" w:rsidRPr="00BD761E" w:rsidRDefault="009258F9" w:rsidP="001A12A2">
                <w:pPr>
                  <w:rPr>
                    <w:rFonts w:ascii="Century Gothic" w:eastAsia="Calibri" w:hAnsi="Century Gothic" w:cstheme="minorHAnsi"/>
                    <w:b/>
                    <w:bCs/>
                  </w:rPr>
                </w:pPr>
                <w:r w:rsidRPr="00BD761E">
                  <w:rPr>
                    <w:rFonts w:ascii="Century Gothic" w:eastAsia="Calibri" w:hAnsi="Century Gothic"/>
                    <w:b/>
                    <w:bCs/>
                  </w:rPr>
                  <w:t>Roles and Responsibilities</w:t>
                </w:r>
              </w:p>
            </w:tc>
          </w:tr>
          <w:tr w:rsidR="009258F9" w:rsidRPr="00BD761E" w14:paraId="5171ED98"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A2C05" w14:textId="62F791FB" w:rsidR="005D7BA4" w:rsidRPr="005D7BA4" w:rsidRDefault="009258F9" w:rsidP="001A12A2">
                <w:pPr>
                  <w:spacing w:line="259" w:lineRule="auto"/>
                  <w:rPr>
                    <w:rFonts w:ascii="Century Gothic" w:eastAsia="Calibri" w:hAnsi="Century Gothic" w:cs="Calibri"/>
                    <w:b/>
                    <w:bCs/>
                    <w:iCs/>
                    <w:color w:val="000000" w:themeColor="text1"/>
                  </w:rPr>
                </w:pPr>
                <w:r w:rsidRPr="005D7BA4">
                  <w:rPr>
                    <w:rFonts w:ascii="Century Gothic" w:eastAsia="Calibri" w:hAnsi="Century Gothic" w:cs="Calibri"/>
                    <w:b/>
                    <w:bCs/>
                    <w:iCs/>
                    <w:color w:val="000000" w:themeColor="text1"/>
                  </w:rPr>
                  <w:t>Head of Centre</w:t>
                </w:r>
              </w:p>
              <w:p w14:paraId="5C9B2961" w14:textId="47A5A6FD" w:rsidR="009258F9" w:rsidRPr="005D7BA4" w:rsidRDefault="00134837" w:rsidP="008276A8">
                <w:pPr>
                  <w:pStyle w:val="ListParagraph"/>
                  <w:numPr>
                    <w:ilvl w:val="0"/>
                    <w:numId w:val="6"/>
                  </w:numPr>
                  <w:spacing w:line="259" w:lineRule="auto"/>
                  <w:contextualSpacing/>
                  <w:rPr>
                    <w:rFonts w:ascii="Century Gothic" w:eastAsia="Calibri" w:hAnsi="Century Gothic" w:cs="Calibri"/>
                    <w:iCs/>
                    <w:color w:val="000000" w:themeColor="text1"/>
                    <w:sz w:val="24"/>
                    <w:szCs w:val="24"/>
                  </w:rPr>
                </w:pPr>
                <w:r w:rsidRPr="005D7BA4">
                  <w:rPr>
                    <w:rFonts w:ascii="Century Gothic" w:eastAsia="Calibri" w:hAnsi="Century Gothic" w:cs="Calibri"/>
                    <w:iCs/>
                    <w:color w:val="000000" w:themeColor="text1"/>
                    <w:sz w:val="24"/>
                    <w:szCs w:val="24"/>
                  </w:rPr>
                  <w:t>Our</w:t>
                </w:r>
                <w:r w:rsidR="009258F9" w:rsidRPr="005D7BA4">
                  <w:rPr>
                    <w:rFonts w:ascii="Century Gothic" w:eastAsia="Calibri" w:hAnsi="Century Gothic" w:cs="Calibri"/>
                    <w:iCs/>
                    <w:color w:val="000000" w:themeColor="text1"/>
                    <w:sz w:val="24"/>
                    <w:szCs w:val="24"/>
                  </w:rPr>
                  <w:t xml:space="preserve"> Head of Centre</w:t>
                </w:r>
                <w:r w:rsidRPr="005D7BA4">
                  <w:rPr>
                    <w:rFonts w:ascii="Century Gothic" w:eastAsia="Calibri" w:hAnsi="Century Gothic" w:cs="Calibri"/>
                    <w:iCs/>
                    <w:color w:val="000000" w:themeColor="text1"/>
                    <w:sz w:val="24"/>
                    <w:szCs w:val="24"/>
                  </w:rPr>
                  <w:t>,</w:t>
                </w:r>
                <w:r w:rsidR="002D1855" w:rsidRPr="005D7BA4">
                  <w:rPr>
                    <w:rFonts w:ascii="Century Gothic" w:eastAsia="Calibri" w:hAnsi="Century Gothic" w:cs="Calibri"/>
                    <w:iCs/>
                    <w:color w:val="000000" w:themeColor="text1"/>
                    <w:sz w:val="24"/>
                    <w:szCs w:val="24"/>
                  </w:rPr>
                  <w:t xml:space="preserve"> Jodie Hassan,</w:t>
                </w:r>
                <w:r w:rsidRPr="005D7BA4">
                  <w:rPr>
                    <w:rFonts w:ascii="Century Gothic" w:eastAsia="Calibri" w:hAnsi="Century Gothic" w:cs="Calibri"/>
                    <w:iCs/>
                    <w:color w:val="000000" w:themeColor="text1"/>
                    <w:sz w:val="24"/>
                    <w:szCs w:val="24"/>
                  </w:rPr>
                  <w:t xml:space="preserve"> </w:t>
                </w:r>
                <w:r w:rsidR="009258F9" w:rsidRPr="005D7BA4">
                  <w:rPr>
                    <w:rFonts w:ascii="Century Gothic" w:eastAsia="Calibri" w:hAnsi="Century Gothic" w:cs="Calibri"/>
                    <w:iCs/>
                    <w:color w:val="000000" w:themeColor="text1"/>
                    <w:sz w:val="24"/>
                    <w:szCs w:val="24"/>
                  </w:rPr>
                  <w:t xml:space="preserve">will be responsible for approving </w:t>
                </w:r>
                <w:r w:rsidR="00D85757" w:rsidRPr="005D7BA4">
                  <w:rPr>
                    <w:rFonts w:ascii="Century Gothic" w:eastAsia="Calibri" w:hAnsi="Century Gothic" w:cs="Calibri"/>
                    <w:iCs/>
                    <w:color w:val="000000" w:themeColor="text1"/>
                    <w:sz w:val="24"/>
                    <w:szCs w:val="24"/>
                  </w:rPr>
                  <w:t>our</w:t>
                </w:r>
                <w:r w:rsidR="009258F9" w:rsidRPr="005D7BA4">
                  <w:rPr>
                    <w:rFonts w:ascii="Century Gothic" w:eastAsia="Calibri" w:hAnsi="Century Gothic" w:cs="Calibri"/>
                    <w:iCs/>
                    <w:color w:val="000000" w:themeColor="text1"/>
                    <w:sz w:val="24"/>
                    <w:szCs w:val="24"/>
                  </w:rPr>
                  <w:t xml:space="preserve"> </w:t>
                </w:r>
                <w:r w:rsidR="005D7BA4">
                  <w:rPr>
                    <w:rFonts w:ascii="Century Gothic" w:eastAsia="Calibri" w:hAnsi="Century Gothic" w:cs="Calibri"/>
                    <w:iCs/>
                    <w:color w:val="000000" w:themeColor="text1"/>
                    <w:sz w:val="24"/>
                    <w:szCs w:val="24"/>
                  </w:rPr>
                  <w:t>P</w:t>
                </w:r>
                <w:r w:rsidR="009258F9" w:rsidRPr="005D7BA4">
                  <w:rPr>
                    <w:rFonts w:ascii="Century Gothic" w:eastAsia="Calibri" w:hAnsi="Century Gothic" w:cs="Calibri"/>
                    <w:iCs/>
                    <w:color w:val="000000" w:themeColor="text1"/>
                    <w:sz w:val="24"/>
                    <w:szCs w:val="24"/>
                  </w:rPr>
                  <w:t xml:space="preserve">olicy for determining </w:t>
                </w:r>
                <w:r w:rsidR="005D7BA4">
                  <w:rPr>
                    <w:rFonts w:ascii="Century Gothic" w:eastAsia="Calibri" w:hAnsi="Century Gothic" w:cs="Calibri"/>
                    <w:iCs/>
                    <w:color w:val="000000" w:themeColor="text1"/>
                    <w:sz w:val="24"/>
                    <w:szCs w:val="24"/>
                  </w:rPr>
                  <w:t>T</w:t>
                </w:r>
                <w:r w:rsidR="00D85757" w:rsidRPr="005D7BA4">
                  <w:rPr>
                    <w:rFonts w:ascii="Century Gothic" w:eastAsia="Calibri" w:hAnsi="Century Gothic" w:cs="Calibri"/>
                    <w:iCs/>
                    <w:color w:val="000000" w:themeColor="text1"/>
                    <w:sz w:val="24"/>
                    <w:szCs w:val="24"/>
                  </w:rPr>
                  <w:t xml:space="preserve">eacher </w:t>
                </w:r>
                <w:r w:rsidR="005D7BA4">
                  <w:rPr>
                    <w:rFonts w:ascii="Century Gothic" w:eastAsia="Calibri" w:hAnsi="Century Gothic" w:cs="Calibri"/>
                    <w:iCs/>
                    <w:color w:val="000000" w:themeColor="text1"/>
                    <w:sz w:val="24"/>
                    <w:szCs w:val="24"/>
                  </w:rPr>
                  <w:t>A</w:t>
                </w:r>
                <w:r w:rsidR="00540610" w:rsidRPr="005D7BA4">
                  <w:rPr>
                    <w:rFonts w:ascii="Century Gothic" w:eastAsia="Calibri" w:hAnsi="Century Gothic" w:cs="Calibri"/>
                    <w:iCs/>
                    <w:color w:val="000000" w:themeColor="text1"/>
                    <w:sz w:val="24"/>
                    <w:szCs w:val="24"/>
                  </w:rPr>
                  <w:t xml:space="preserve">ssessed </w:t>
                </w:r>
                <w:r w:rsidR="005D7BA4">
                  <w:rPr>
                    <w:rFonts w:ascii="Century Gothic" w:eastAsia="Calibri" w:hAnsi="Century Gothic" w:cs="Calibri"/>
                    <w:iCs/>
                    <w:color w:val="000000" w:themeColor="text1"/>
                    <w:sz w:val="24"/>
                    <w:szCs w:val="24"/>
                  </w:rPr>
                  <w:t>G</w:t>
                </w:r>
                <w:r w:rsidR="00540610" w:rsidRPr="005D7BA4">
                  <w:rPr>
                    <w:rFonts w:ascii="Century Gothic" w:eastAsia="Calibri" w:hAnsi="Century Gothic" w:cs="Calibri"/>
                    <w:iCs/>
                    <w:color w:val="000000" w:themeColor="text1"/>
                    <w:sz w:val="24"/>
                    <w:szCs w:val="24"/>
                  </w:rPr>
                  <w:t>rades.</w:t>
                </w:r>
              </w:p>
              <w:p w14:paraId="478F4D2C" w14:textId="3904046A" w:rsidR="009258F9" w:rsidRPr="005D7BA4" w:rsidRDefault="00540610" w:rsidP="008276A8">
                <w:pPr>
                  <w:pStyle w:val="ListParagraph"/>
                  <w:numPr>
                    <w:ilvl w:val="0"/>
                    <w:numId w:val="6"/>
                  </w:numPr>
                  <w:spacing w:line="259" w:lineRule="auto"/>
                  <w:contextualSpacing/>
                  <w:rPr>
                    <w:rFonts w:ascii="Century Gothic" w:hAnsi="Century Gothic"/>
                    <w:iCs/>
                    <w:color w:val="000000" w:themeColor="text1"/>
                    <w:sz w:val="24"/>
                    <w:szCs w:val="24"/>
                    <w:lang w:val="en-US"/>
                  </w:rPr>
                </w:pPr>
                <w:r w:rsidRPr="005D7BA4">
                  <w:rPr>
                    <w:rFonts w:ascii="Century Gothic" w:eastAsia="Calibri" w:hAnsi="Century Gothic" w:cs="Calibri"/>
                    <w:iCs/>
                    <w:color w:val="000000" w:themeColor="text1"/>
                    <w:sz w:val="24"/>
                    <w:szCs w:val="24"/>
                  </w:rPr>
                  <w:t>Our</w:t>
                </w:r>
                <w:r w:rsidR="009258F9" w:rsidRPr="005D7BA4">
                  <w:rPr>
                    <w:rFonts w:ascii="Century Gothic" w:eastAsia="Calibri" w:hAnsi="Century Gothic" w:cs="Calibri"/>
                    <w:iCs/>
                    <w:color w:val="000000" w:themeColor="text1"/>
                    <w:sz w:val="24"/>
                    <w:szCs w:val="24"/>
                  </w:rPr>
                  <w:t xml:space="preserve"> Head of Centre</w:t>
                </w:r>
                <w:r w:rsidR="003316E8" w:rsidRPr="005D7BA4">
                  <w:rPr>
                    <w:rFonts w:ascii="Century Gothic" w:eastAsia="Calibri" w:hAnsi="Century Gothic" w:cs="Calibri"/>
                    <w:iCs/>
                    <w:color w:val="000000" w:themeColor="text1"/>
                    <w:sz w:val="24"/>
                    <w:szCs w:val="24"/>
                  </w:rPr>
                  <w:t xml:space="preserve"> </w:t>
                </w:r>
                <w:r w:rsidR="009258F9" w:rsidRPr="005D7BA4">
                  <w:rPr>
                    <w:rFonts w:ascii="Century Gothic" w:eastAsia="Calibri" w:hAnsi="Century Gothic" w:cs="Calibri"/>
                    <w:iCs/>
                    <w:color w:val="000000" w:themeColor="text1"/>
                    <w:sz w:val="24"/>
                    <w:szCs w:val="24"/>
                  </w:rPr>
                  <w:t xml:space="preserve">has overall responsibility for </w:t>
                </w:r>
                <w:r w:rsidR="00BB3E4A" w:rsidRPr="005D7BA4">
                  <w:rPr>
                    <w:rFonts w:ascii="Century Gothic" w:eastAsia="Calibri" w:hAnsi="Century Gothic" w:cs="Calibri"/>
                    <w:iCs/>
                    <w:color w:val="000000" w:themeColor="text1"/>
                    <w:sz w:val="24"/>
                    <w:szCs w:val="24"/>
                  </w:rPr>
                  <w:t xml:space="preserve">St Edward’s </w:t>
                </w:r>
                <w:r w:rsidR="006173DB" w:rsidRPr="005D7BA4">
                  <w:rPr>
                    <w:rFonts w:ascii="Century Gothic" w:eastAsia="Calibri" w:hAnsi="Century Gothic" w:cs="Calibri"/>
                    <w:iCs/>
                    <w:color w:val="000000" w:themeColor="text1"/>
                    <w:sz w:val="24"/>
                    <w:szCs w:val="24"/>
                  </w:rPr>
                  <w:t>Academy</w:t>
                </w:r>
                <w:r w:rsidR="009258F9" w:rsidRPr="005D7BA4">
                  <w:rPr>
                    <w:rFonts w:ascii="Century Gothic" w:eastAsia="Calibri" w:hAnsi="Century Gothic" w:cs="Calibri"/>
                    <w:iCs/>
                    <w:color w:val="000000" w:themeColor="text1"/>
                    <w:sz w:val="24"/>
                    <w:szCs w:val="24"/>
                  </w:rPr>
                  <w:t xml:space="preserve"> as an examinations centre and will ensure th</w:t>
                </w:r>
                <w:r w:rsidR="00C418AD" w:rsidRPr="005D7BA4">
                  <w:rPr>
                    <w:rFonts w:ascii="Century Gothic" w:eastAsia="Calibri" w:hAnsi="Century Gothic" w:cs="Calibri"/>
                    <w:iCs/>
                    <w:color w:val="000000" w:themeColor="text1"/>
                    <w:sz w:val="24"/>
                    <w:szCs w:val="24"/>
                  </w:rPr>
                  <w:t>at</w:t>
                </w:r>
                <w:r w:rsidR="009258F9" w:rsidRPr="005D7BA4">
                  <w:rPr>
                    <w:rFonts w:ascii="Century Gothic" w:eastAsia="Calibri" w:hAnsi="Century Gothic" w:cs="Calibri"/>
                    <w:iCs/>
                    <w:color w:val="000000" w:themeColor="text1"/>
                    <w:sz w:val="24"/>
                    <w:szCs w:val="24"/>
                  </w:rPr>
                  <w:t xml:space="preserve"> clear roles and responsibilities of all staff are defined. </w:t>
                </w:r>
              </w:p>
              <w:p w14:paraId="5F907024" w14:textId="6287E4C6" w:rsidR="009258F9" w:rsidRPr="005D7BA4" w:rsidRDefault="00C418AD" w:rsidP="008276A8">
                <w:pPr>
                  <w:pStyle w:val="ListParagraph"/>
                  <w:numPr>
                    <w:ilvl w:val="0"/>
                    <w:numId w:val="6"/>
                  </w:numPr>
                  <w:spacing w:line="259" w:lineRule="auto"/>
                  <w:contextualSpacing/>
                  <w:rPr>
                    <w:rFonts w:ascii="Century Gothic" w:hAnsi="Century Gothic"/>
                    <w:iCs/>
                    <w:color w:val="000000" w:themeColor="text1"/>
                    <w:sz w:val="24"/>
                    <w:szCs w:val="24"/>
                  </w:rPr>
                </w:pPr>
                <w:r w:rsidRPr="005D7BA4">
                  <w:rPr>
                    <w:rFonts w:ascii="Century Gothic" w:eastAsia="Calibri" w:hAnsi="Century Gothic" w:cs="Calibri"/>
                    <w:iCs/>
                    <w:color w:val="000000" w:themeColor="text1"/>
                    <w:sz w:val="24"/>
                    <w:szCs w:val="24"/>
                  </w:rPr>
                  <w:t>Our Head of Centre</w:t>
                </w:r>
                <w:r w:rsidR="009258F9" w:rsidRPr="005D7BA4">
                  <w:rPr>
                    <w:rFonts w:ascii="Century Gothic" w:eastAsia="Calibri" w:hAnsi="Century Gothic" w:cs="Calibri"/>
                    <w:iCs/>
                    <w:color w:val="000000" w:themeColor="text1"/>
                    <w:sz w:val="24"/>
                    <w:szCs w:val="24"/>
                  </w:rPr>
                  <w:t xml:space="preserve"> will confirm that teacher assessed grade decisions represent the academic judgement made by teachers and that the checks in place ensure these align with the guidance on standards provided by </w:t>
                </w:r>
                <w:r w:rsidR="000A2471" w:rsidRPr="005D7BA4">
                  <w:rPr>
                    <w:rFonts w:ascii="Century Gothic" w:eastAsia="Calibri" w:hAnsi="Century Gothic" w:cs="Calibri"/>
                    <w:iCs/>
                    <w:color w:val="000000" w:themeColor="text1"/>
                    <w:sz w:val="24"/>
                    <w:szCs w:val="24"/>
                  </w:rPr>
                  <w:t>awarding organisations</w:t>
                </w:r>
                <w:r w:rsidR="009258F9" w:rsidRPr="005D7BA4">
                  <w:rPr>
                    <w:rFonts w:ascii="Century Gothic" w:eastAsia="Calibri" w:hAnsi="Century Gothic" w:cs="Calibri"/>
                    <w:iCs/>
                    <w:color w:val="000000" w:themeColor="text1"/>
                    <w:sz w:val="24"/>
                    <w:szCs w:val="24"/>
                  </w:rPr>
                  <w:t xml:space="preserve">.  </w:t>
                </w:r>
              </w:p>
              <w:p w14:paraId="432B0924" w14:textId="07705404" w:rsidR="009258F9" w:rsidRPr="005D7BA4" w:rsidRDefault="004D5790" w:rsidP="008276A8">
                <w:pPr>
                  <w:pStyle w:val="ListParagraph"/>
                  <w:numPr>
                    <w:ilvl w:val="0"/>
                    <w:numId w:val="6"/>
                  </w:numPr>
                  <w:spacing w:line="259" w:lineRule="auto"/>
                  <w:contextualSpacing/>
                  <w:rPr>
                    <w:rFonts w:ascii="Century Gothic" w:hAnsi="Century Gothic"/>
                    <w:iCs/>
                    <w:color w:val="000000" w:themeColor="text1"/>
                    <w:sz w:val="24"/>
                    <w:szCs w:val="24"/>
                    <w:lang w:val="en-US"/>
                  </w:rPr>
                </w:pPr>
                <w:r w:rsidRPr="005D7BA4">
                  <w:rPr>
                    <w:rFonts w:ascii="Century Gothic" w:eastAsia="Calibri" w:hAnsi="Century Gothic" w:cs="Calibri"/>
                    <w:iCs/>
                    <w:color w:val="000000" w:themeColor="text1"/>
                    <w:sz w:val="24"/>
                    <w:szCs w:val="24"/>
                  </w:rPr>
                  <w:t>Our Head of Centre</w:t>
                </w:r>
                <w:r w:rsidR="009258F9" w:rsidRPr="005D7BA4">
                  <w:rPr>
                    <w:rFonts w:ascii="Century Gothic" w:eastAsia="Calibri" w:hAnsi="Century Gothic" w:cs="Calibri"/>
                    <w:iCs/>
                    <w:color w:val="000000" w:themeColor="text1"/>
                    <w:sz w:val="24"/>
                    <w:szCs w:val="24"/>
                  </w:rPr>
                  <w:t xml:space="preserve"> will ensure a robust internal quality assurance process has been produced and signed</w:t>
                </w:r>
                <w:r w:rsidRPr="005D7BA4">
                  <w:rPr>
                    <w:rFonts w:ascii="Century Gothic" w:eastAsia="Calibri" w:hAnsi="Century Gothic" w:cs="Calibri"/>
                    <w:iCs/>
                    <w:color w:val="000000" w:themeColor="text1"/>
                    <w:sz w:val="24"/>
                    <w:szCs w:val="24"/>
                  </w:rPr>
                  <w:t>-</w:t>
                </w:r>
                <w:r w:rsidR="009258F9" w:rsidRPr="005D7BA4">
                  <w:rPr>
                    <w:rFonts w:ascii="Century Gothic" w:eastAsia="Calibri" w:hAnsi="Century Gothic" w:cs="Calibri"/>
                    <w:iCs/>
                    <w:color w:val="000000" w:themeColor="text1"/>
                    <w:sz w:val="24"/>
                    <w:szCs w:val="24"/>
                  </w:rPr>
                  <w:t>off in advance of results being submitted.</w:t>
                </w:r>
              </w:p>
              <w:p w14:paraId="650A91C7" w14:textId="77777777" w:rsidR="009258F9" w:rsidRPr="005D7BA4" w:rsidRDefault="009258F9" w:rsidP="001A12A2">
                <w:pPr>
                  <w:spacing w:line="259" w:lineRule="auto"/>
                  <w:rPr>
                    <w:rFonts w:ascii="Century Gothic" w:eastAsia="Calibri" w:hAnsi="Century Gothic" w:cs="Calibri"/>
                    <w:iCs/>
                    <w:color w:val="000000" w:themeColor="text1"/>
                  </w:rPr>
                </w:pPr>
              </w:p>
              <w:p w14:paraId="6187681E" w14:textId="6D414817" w:rsidR="009258F9" w:rsidRPr="005D7BA4" w:rsidRDefault="009258F9" w:rsidP="001A12A2">
                <w:pPr>
                  <w:spacing w:line="259" w:lineRule="auto"/>
                  <w:rPr>
                    <w:rFonts w:ascii="Century Gothic" w:eastAsia="Calibri" w:hAnsi="Century Gothic" w:cs="Calibri"/>
                    <w:b/>
                    <w:bCs/>
                    <w:iCs/>
                    <w:color w:val="000000" w:themeColor="text1"/>
                  </w:rPr>
                </w:pPr>
                <w:r w:rsidRPr="005D7BA4">
                  <w:rPr>
                    <w:rFonts w:ascii="Century Gothic" w:eastAsia="Calibri" w:hAnsi="Century Gothic" w:cs="Calibri"/>
                    <w:b/>
                    <w:bCs/>
                    <w:iCs/>
                    <w:color w:val="000000" w:themeColor="text1"/>
                  </w:rPr>
                  <w:t xml:space="preserve">Senior Leadership Team and Heads of Department </w:t>
                </w:r>
              </w:p>
              <w:p w14:paraId="7C77966F" w14:textId="0FDB7688" w:rsidR="0053618E" w:rsidRPr="005D7BA4" w:rsidRDefault="0053618E" w:rsidP="001A12A2">
                <w:pPr>
                  <w:spacing w:line="259" w:lineRule="auto"/>
                  <w:rPr>
                    <w:rFonts w:ascii="Century Gothic" w:eastAsia="Calibri" w:hAnsi="Century Gothic" w:cs="Calibri"/>
                    <w:b/>
                    <w:bCs/>
                    <w:iCs/>
                    <w:color w:val="000000" w:themeColor="text1"/>
                    <w:lang w:val="en-US"/>
                  </w:rPr>
                </w:pPr>
                <w:r w:rsidRPr="005D7BA4">
                  <w:rPr>
                    <w:rFonts w:ascii="Century Gothic" w:eastAsia="Calibri" w:hAnsi="Century Gothic" w:cs="Calibri"/>
                    <w:iCs/>
                    <w:color w:val="000000" w:themeColor="text1"/>
                  </w:rPr>
                  <w:t>Our Senior Leadership Team and Heads of Department</w:t>
                </w:r>
                <w:r w:rsidR="006E77C6" w:rsidRPr="005D7BA4">
                  <w:rPr>
                    <w:rFonts w:ascii="Century Gothic" w:eastAsia="Calibri" w:hAnsi="Century Gothic" w:cs="Calibri"/>
                    <w:iCs/>
                    <w:color w:val="000000" w:themeColor="text1"/>
                  </w:rPr>
                  <w:t>s</w:t>
                </w:r>
                <w:r w:rsidRPr="005D7BA4">
                  <w:rPr>
                    <w:rFonts w:ascii="Century Gothic" w:eastAsia="Calibri" w:hAnsi="Century Gothic" w:cs="Calibri"/>
                    <w:iCs/>
                    <w:color w:val="000000" w:themeColor="text1"/>
                  </w:rPr>
                  <w:t xml:space="preserve"> will:</w:t>
                </w:r>
              </w:p>
              <w:p w14:paraId="22B22529" w14:textId="6C6B9C15" w:rsidR="009258F9" w:rsidRPr="005D7BA4" w:rsidRDefault="005D7BA4" w:rsidP="008276A8">
                <w:pPr>
                  <w:pStyle w:val="ListParagraph"/>
                  <w:numPr>
                    <w:ilvl w:val="0"/>
                    <w:numId w:val="5"/>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P</w:t>
                </w:r>
                <w:r w:rsidR="009258F9" w:rsidRPr="005D7BA4">
                  <w:rPr>
                    <w:rFonts w:ascii="Century Gothic" w:eastAsia="Calibri" w:hAnsi="Century Gothic" w:cs="Calibri"/>
                    <w:iCs/>
                    <w:color w:val="000000" w:themeColor="text1"/>
                    <w:sz w:val="24"/>
                    <w:szCs w:val="24"/>
                  </w:rPr>
                  <w:t>rovide training and support to</w:t>
                </w:r>
                <w:r w:rsidR="004D5790" w:rsidRPr="005D7BA4">
                  <w:rPr>
                    <w:rFonts w:ascii="Century Gothic" w:eastAsia="Calibri" w:hAnsi="Century Gothic" w:cs="Calibri"/>
                    <w:iCs/>
                    <w:color w:val="000000" w:themeColor="text1"/>
                    <w:sz w:val="24"/>
                    <w:szCs w:val="24"/>
                  </w:rPr>
                  <w:t xml:space="preserve"> our</w:t>
                </w:r>
                <w:r w:rsidR="009258F9" w:rsidRPr="005D7BA4">
                  <w:rPr>
                    <w:rFonts w:ascii="Century Gothic" w:eastAsia="Calibri" w:hAnsi="Century Gothic" w:cs="Calibri"/>
                    <w:iCs/>
                    <w:color w:val="000000" w:themeColor="text1"/>
                    <w:sz w:val="24"/>
                    <w:szCs w:val="24"/>
                  </w:rPr>
                  <w:t xml:space="preserve"> </w:t>
                </w:r>
                <w:r w:rsidR="004D5790" w:rsidRPr="005D7BA4">
                  <w:rPr>
                    <w:rFonts w:ascii="Century Gothic" w:eastAsia="Calibri" w:hAnsi="Century Gothic" w:cs="Calibri"/>
                    <w:iCs/>
                    <w:color w:val="000000" w:themeColor="text1"/>
                    <w:sz w:val="24"/>
                    <w:szCs w:val="24"/>
                  </w:rPr>
                  <w:t xml:space="preserve">other </w:t>
                </w:r>
                <w:r w:rsidR="009258F9" w:rsidRPr="005D7BA4">
                  <w:rPr>
                    <w:rFonts w:ascii="Century Gothic" w:eastAsia="Calibri" w:hAnsi="Century Gothic" w:cs="Calibri"/>
                    <w:iCs/>
                    <w:color w:val="000000" w:themeColor="text1"/>
                    <w:sz w:val="24"/>
                    <w:szCs w:val="24"/>
                  </w:rPr>
                  <w:t xml:space="preserve">staff. </w:t>
                </w:r>
              </w:p>
              <w:p w14:paraId="27485CB4" w14:textId="6303B2B5" w:rsidR="009258F9" w:rsidRPr="005D7BA4" w:rsidRDefault="005D7BA4" w:rsidP="008276A8">
                <w:pPr>
                  <w:pStyle w:val="ListParagraph"/>
                  <w:numPr>
                    <w:ilvl w:val="0"/>
                    <w:numId w:val="5"/>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S</w:t>
                </w:r>
                <w:r w:rsidR="009258F9" w:rsidRPr="005D7BA4">
                  <w:rPr>
                    <w:rFonts w:ascii="Century Gothic" w:eastAsia="Calibri" w:hAnsi="Century Gothic" w:cs="Calibri"/>
                    <w:iCs/>
                    <w:color w:val="000000" w:themeColor="text1"/>
                    <w:sz w:val="24"/>
                    <w:szCs w:val="24"/>
                  </w:rPr>
                  <w:t>upport the H</w:t>
                </w:r>
                <w:r w:rsidR="00773F3B" w:rsidRPr="005D7BA4">
                  <w:rPr>
                    <w:rFonts w:ascii="Century Gothic" w:eastAsia="Calibri" w:hAnsi="Century Gothic" w:cs="Calibri"/>
                    <w:iCs/>
                    <w:color w:val="000000" w:themeColor="text1"/>
                    <w:sz w:val="24"/>
                    <w:szCs w:val="24"/>
                  </w:rPr>
                  <w:t>ead of Centre</w:t>
                </w:r>
                <w:r w:rsidR="009258F9" w:rsidRPr="005D7BA4">
                  <w:rPr>
                    <w:rFonts w:ascii="Century Gothic" w:eastAsia="Calibri" w:hAnsi="Century Gothic" w:cs="Calibri"/>
                    <w:iCs/>
                    <w:color w:val="000000" w:themeColor="text1"/>
                    <w:sz w:val="24"/>
                    <w:szCs w:val="24"/>
                  </w:rPr>
                  <w:t xml:space="preserve"> in the quality assurance of the final </w:t>
                </w:r>
                <w:r>
                  <w:rPr>
                    <w:rFonts w:ascii="Century Gothic" w:eastAsia="Calibri" w:hAnsi="Century Gothic" w:cs="Calibri"/>
                    <w:iCs/>
                    <w:color w:val="000000" w:themeColor="text1"/>
                    <w:sz w:val="24"/>
                    <w:szCs w:val="24"/>
                  </w:rPr>
                  <w:t>T</w:t>
                </w:r>
                <w:r w:rsidR="009258F9" w:rsidRPr="005D7BA4">
                  <w:rPr>
                    <w:rFonts w:ascii="Century Gothic" w:eastAsia="Calibri" w:hAnsi="Century Gothic" w:cs="Calibri"/>
                    <w:iCs/>
                    <w:color w:val="000000" w:themeColor="text1"/>
                    <w:sz w:val="24"/>
                    <w:szCs w:val="24"/>
                  </w:rPr>
                  <w:t xml:space="preserve">eacher </w:t>
                </w:r>
                <w:r>
                  <w:rPr>
                    <w:rFonts w:ascii="Century Gothic" w:eastAsia="Calibri" w:hAnsi="Century Gothic" w:cs="Calibri"/>
                    <w:iCs/>
                    <w:color w:val="000000" w:themeColor="text1"/>
                    <w:sz w:val="24"/>
                    <w:szCs w:val="24"/>
                  </w:rPr>
                  <w:t>A</w:t>
                </w:r>
                <w:r w:rsidR="009258F9" w:rsidRPr="005D7BA4">
                  <w:rPr>
                    <w:rFonts w:ascii="Century Gothic" w:eastAsia="Calibri" w:hAnsi="Century Gothic" w:cs="Calibri"/>
                    <w:iCs/>
                    <w:color w:val="000000" w:themeColor="text1"/>
                    <w:sz w:val="24"/>
                    <w:szCs w:val="24"/>
                  </w:rPr>
                  <w:t xml:space="preserve">ssessed </w:t>
                </w:r>
                <w:r>
                  <w:rPr>
                    <w:rFonts w:ascii="Century Gothic" w:eastAsia="Calibri" w:hAnsi="Century Gothic" w:cs="Calibri"/>
                    <w:iCs/>
                    <w:color w:val="000000" w:themeColor="text1"/>
                    <w:sz w:val="24"/>
                    <w:szCs w:val="24"/>
                  </w:rPr>
                  <w:t>G</w:t>
                </w:r>
                <w:r w:rsidR="009258F9" w:rsidRPr="005D7BA4">
                  <w:rPr>
                    <w:rFonts w:ascii="Century Gothic" w:eastAsia="Calibri" w:hAnsi="Century Gothic" w:cs="Calibri"/>
                    <w:iCs/>
                    <w:color w:val="000000" w:themeColor="text1"/>
                    <w:sz w:val="24"/>
                    <w:szCs w:val="24"/>
                  </w:rPr>
                  <w:t xml:space="preserve">rades. </w:t>
                </w:r>
              </w:p>
              <w:p w14:paraId="1E1931D2" w14:textId="305CB3F5" w:rsidR="009258F9" w:rsidRPr="005D7BA4" w:rsidRDefault="005D7BA4" w:rsidP="008276A8">
                <w:pPr>
                  <w:pStyle w:val="ListParagraph"/>
                  <w:numPr>
                    <w:ilvl w:val="0"/>
                    <w:numId w:val="5"/>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E</w:t>
                </w:r>
                <w:r w:rsidR="009258F9" w:rsidRPr="005D7BA4">
                  <w:rPr>
                    <w:rFonts w:ascii="Century Gothic" w:eastAsia="Calibri" w:hAnsi="Century Gothic" w:cs="Calibri"/>
                    <w:iCs/>
                    <w:color w:val="000000" w:themeColor="text1"/>
                    <w:sz w:val="24"/>
                    <w:szCs w:val="24"/>
                  </w:rPr>
                  <w:t>nsure an effective approach within and across departments and authenticating the preliminary outcome from single teacher subjects.</w:t>
                </w:r>
              </w:p>
              <w:p w14:paraId="47990341" w14:textId="4C41D95E" w:rsidR="009258F9" w:rsidRPr="005D7BA4" w:rsidRDefault="005D7BA4" w:rsidP="008276A8">
                <w:pPr>
                  <w:pStyle w:val="ListParagraph"/>
                  <w:numPr>
                    <w:ilvl w:val="0"/>
                    <w:numId w:val="5"/>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B</w:t>
                </w:r>
                <w:r w:rsidR="009258F9" w:rsidRPr="005D7BA4">
                  <w:rPr>
                    <w:rFonts w:ascii="Century Gothic" w:eastAsia="Calibri" w:hAnsi="Century Gothic" w:cs="Calibri"/>
                    <w:iCs/>
                    <w:color w:val="000000" w:themeColor="text1"/>
                    <w:sz w:val="24"/>
                    <w:szCs w:val="24"/>
                  </w:rPr>
                  <w:t xml:space="preserve">e responsible for ensuring staff have a clear understanding of the internal and external quality assurance processes and their role within it. </w:t>
                </w:r>
              </w:p>
              <w:p w14:paraId="541EB6C5" w14:textId="563E7C83" w:rsidR="009258F9" w:rsidRPr="005D7BA4" w:rsidRDefault="005D7BA4" w:rsidP="008276A8">
                <w:pPr>
                  <w:pStyle w:val="ListParagraph"/>
                  <w:numPr>
                    <w:ilvl w:val="0"/>
                    <w:numId w:val="5"/>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E</w:t>
                </w:r>
                <w:r w:rsidR="009258F9" w:rsidRPr="005D7BA4">
                  <w:rPr>
                    <w:rFonts w:ascii="Century Gothic" w:eastAsia="Calibri" w:hAnsi="Century Gothic" w:cs="Calibri"/>
                    <w:iCs/>
                    <w:color w:val="000000" w:themeColor="text1"/>
                    <w:sz w:val="24"/>
                    <w:szCs w:val="24"/>
                  </w:rPr>
                  <w:t>nsure that all teachers within their department make consistent judgements about student evidence in deriving a grade.</w:t>
                </w:r>
              </w:p>
              <w:p w14:paraId="39567B75" w14:textId="28FA6844" w:rsidR="009258F9" w:rsidRPr="005D7BA4" w:rsidRDefault="005D7BA4" w:rsidP="008276A8">
                <w:pPr>
                  <w:pStyle w:val="ListParagraph"/>
                  <w:numPr>
                    <w:ilvl w:val="0"/>
                    <w:numId w:val="5"/>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E</w:t>
                </w:r>
                <w:r w:rsidR="009258F9" w:rsidRPr="005D7BA4">
                  <w:rPr>
                    <w:rFonts w:ascii="Century Gothic" w:eastAsia="Calibri" w:hAnsi="Century Gothic" w:cs="Calibri"/>
                    <w:iCs/>
                    <w:color w:val="000000" w:themeColor="text1"/>
                    <w:sz w:val="24"/>
                    <w:szCs w:val="24"/>
                  </w:rPr>
                  <w:t xml:space="preserve">nsure all staff conduct assessments under the appropriate levels of control with reference to guidance provided by </w:t>
                </w:r>
                <w:r w:rsidR="00FD7039" w:rsidRPr="005D7BA4">
                  <w:rPr>
                    <w:rFonts w:ascii="Century Gothic" w:eastAsia="Calibri" w:hAnsi="Century Gothic" w:cs="Calibri"/>
                    <w:iCs/>
                    <w:color w:val="000000" w:themeColor="text1"/>
                    <w:sz w:val="24"/>
                    <w:szCs w:val="24"/>
                  </w:rPr>
                  <w:t>the Joint Council for Qualifications.</w:t>
                </w:r>
                <w:r w:rsidR="009258F9" w:rsidRPr="005D7BA4">
                  <w:rPr>
                    <w:rFonts w:ascii="Century Gothic" w:eastAsia="Calibri" w:hAnsi="Century Gothic" w:cs="Calibri"/>
                    <w:iCs/>
                    <w:color w:val="000000" w:themeColor="text1"/>
                    <w:sz w:val="24"/>
                    <w:szCs w:val="24"/>
                  </w:rPr>
                  <w:t xml:space="preserve"> </w:t>
                </w:r>
              </w:p>
              <w:p w14:paraId="45CB13D1" w14:textId="004BFC96" w:rsidR="009258F9" w:rsidRPr="005D7BA4" w:rsidRDefault="005D7BA4" w:rsidP="008276A8">
                <w:pPr>
                  <w:pStyle w:val="ListParagraph"/>
                  <w:numPr>
                    <w:ilvl w:val="0"/>
                    <w:numId w:val="5"/>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E</w:t>
                </w:r>
                <w:r w:rsidR="009258F9" w:rsidRPr="005D7BA4">
                  <w:rPr>
                    <w:rFonts w:ascii="Century Gothic" w:eastAsia="Calibri" w:hAnsi="Century Gothic" w:cs="Calibri"/>
                    <w:iCs/>
                    <w:color w:val="000000" w:themeColor="text1"/>
                    <w:sz w:val="24"/>
                    <w:szCs w:val="24"/>
                  </w:rPr>
                  <w:t>nsure teachers have the information required to make accurate and fair judgments.</w:t>
                </w:r>
              </w:p>
              <w:p w14:paraId="1AC40A60" w14:textId="0A16DCDB" w:rsidR="009258F9" w:rsidRPr="005D7BA4" w:rsidRDefault="005D7BA4" w:rsidP="008276A8">
                <w:pPr>
                  <w:pStyle w:val="ListParagraph"/>
                  <w:numPr>
                    <w:ilvl w:val="0"/>
                    <w:numId w:val="5"/>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E</w:t>
                </w:r>
                <w:r w:rsidR="009258F9" w:rsidRPr="005D7BA4">
                  <w:rPr>
                    <w:rFonts w:ascii="Century Gothic" w:eastAsia="Calibri" w:hAnsi="Century Gothic" w:cs="Calibri"/>
                    <w:iCs/>
                    <w:color w:val="000000" w:themeColor="text1"/>
                    <w:sz w:val="24"/>
                    <w:szCs w:val="24"/>
                  </w:rPr>
                  <w:t>nsure that a Head of Department Checklist is completed for each qualification that they are submitting.</w:t>
                </w:r>
              </w:p>
              <w:p w14:paraId="6DCEC95B" w14:textId="77777777" w:rsidR="009258F9" w:rsidRPr="005D7BA4" w:rsidRDefault="009258F9" w:rsidP="001A12A2">
                <w:pPr>
                  <w:pStyle w:val="ListParagraph"/>
                  <w:spacing w:line="259" w:lineRule="auto"/>
                  <w:rPr>
                    <w:rFonts w:ascii="Century Gothic" w:hAnsi="Century Gothic"/>
                    <w:iCs/>
                    <w:color w:val="000000" w:themeColor="text1"/>
                    <w:sz w:val="24"/>
                    <w:szCs w:val="24"/>
                    <w:lang w:val="en-US"/>
                  </w:rPr>
                </w:pPr>
              </w:p>
              <w:p w14:paraId="310FA903" w14:textId="2A236A25" w:rsidR="009258F9" w:rsidRPr="005D7BA4" w:rsidRDefault="009258F9" w:rsidP="001A12A2">
                <w:pPr>
                  <w:spacing w:line="259" w:lineRule="auto"/>
                  <w:rPr>
                    <w:rFonts w:ascii="Century Gothic" w:eastAsia="Calibri" w:hAnsi="Century Gothic" w:cs="Calibri"/>
                    <w:b/>
                    <w:bCs/>
                    <w:iCs/>
                    <w:color w:val="000000" w:themeColor="text1"/>
                    <w:lang w:val="en-US"/>
                  </w:rPr>
                </w:pPr>
                <w:r w:rsidRPr="005D7BA4">
                  <w:rPr>
                    <w:rFonts w:ascii="Century Gothic" w:eastAsia="Calibri" w:hAnsi="Century Gothic" w:cs="Calibri"/>
                    <w:b/>
                    <w:bCs/>
                    <w:iCs/>
                    <w:color w:val="000000" w:themeColor="text1"/>
                  </w:rPr>
                  <w:t>Teachers</w:t>
                </w:r>
                <w:r w:rsidR="005D7BA4">
                  <w:rPr>
                    <w:rFonts w:ascii="Century Gothic" w:eastAsia="Calibri" w:hAnsi="Century Gothic" w:cs="Calibri"/>
                    <w:b/>
                    <w:bCs/>
                    <w:iCs/>
                    <w:color w:val="000000" w:themeColor="text1"/>
                  </w:rPr>
                  <w:t xml:space="preserve"> </w:t>
                </w:r>
                <w:r w:rsidRPr="005D7BA4">
                  <w:rPr>
                    <w:rFonts w:ascii="Century Gothic" w:eastAsia="Calibri" w:hAnsi="Century Gothic" w:cs="Calibri"/>
                    <w:b/>
                    <w:bCs/>
                    <w:iCs/>
                    <w:color w:val="000000" w:themeColor="text1"/>
                  </w:rPr>
                  <w:t>/</w:t>
                </w:r>
                <w:r w:rsidRPr="005D7BA4">
                  <w:rPr>
                    <w:rFonts w:ascii="Century Gothic" w:hAnsi="Century Gothic"/>
                    <w:b/>
                    <w:bCs/>
                    <w:iCs/>
                  </w:rPr>
                  <w:t xml:space="preserve"> Specialist Teachers / SENC</w:t>
                </w:r>
                <w:r w:rsidR="00170EFD" w:rsidRPr="005D7BA4">
                  <w:rPr>
                    <w:rFonts w:ascii="Century Gothic" w:hAnsi="Century Gothic"/>
                    <w:b/>
                    <w:bCs/>
                    <w:iCs/>
                  </w:rPr>
                  <w:t>o</w:t>
                </w:r>
              </w:p>
              <w:p w14:paraId="2907FD60" w14:textId="0B08E43D" w:rsidR="00F30C3F" w:rsidRPr="005D7BA4" w:rsidRDefault="00170EFD" w:rsidP="00DC7E69">
                <w:pPr>
                  <w:spacing w:line="259" w:lineRule="auto"/>
                  <w:contextualSpacing/>
                  <w:rPr>
                    <w:rFonts w:ascii="Century Gothic" w:hAnsi="Century Gothic"/>
                    <w:iCs/>
                    <w:color w:val="000000" w:themeColor="text1"/>
                  </w:rPr>
                </w:pPr>
                <w:r w:rsidRPr="005D7BA4">
                  <w:rPr>
                    <w:rFonts w:ascii="Century Gothic" w:hAnsi="Century Gothic"/>
                    <w:iCs/>
                    <w:color w:val="000000" w:themeColor="text1"/>
                  </w:rPr>
                  <w:t>Our t</w:t>
                </w:r>
                <w:r w:rsidR="00F30C3F" w:rsidRPr="005D7BA4">
                  <w:rPr>
                    <w:rFonts w:ascii="Century Gothic" w:hAnsi="Century Gothic"/>
                    <w:iCs/>
                    <w:color w:val="000000" w:themeColor="text1"/>
                  </w:rPr>
                  <w:t>eachers</w:t>
                </w:r>
                <w:r w:rsidR="00735421" w:rsidRPr="005D7BA4">
                  <w:rPr>
                    <w:rFonts w:ascii="Century Gothic" w:hAnsi="Century Gothic"/>
                    <w:iCs/>
                    <w:color w:val="000000" w:themeColor="text1"/>
                  </w:rPr>
                  <w:t xml:space="preserve">, specialist teachers and SENCo </w:t>
                </w:r>
                <w:r w:rsidRPr="005D7BA4">
                  <w:rPr>
                    <w:rFonts w:ascii="Century Gothic" w:hAnsi="Century Gothic"/>
                    <w:iCs/>
                    <w:color w:val="000000" w:themeColor="text1"/>
                  </w:rPr>
                  <w:t>will:</w:t>
                </w:r>
              </w:p>
              <w:p w14:paraId="40D3A2CB" w14:textId="6590D019" w:rsidR="009258F9" w:rsidRPr="005D7BA4" w:rsidRDefault="005D7BA4" w:rsidP="008276A8">
                <w:pPr>
                  <w:pStyle w:val="ListParagraph"/>
                  <w:numPr>
                    <w:ilvl w:val="0"/>
                    <w:numId w:val="4"/>
                  </w:numPr>
                  <w:spacing w:line="259" w:lineRule="auto"/>
                  <w:contextualSpacing/>
                  <w:rPr>
                    <w:rFonts w:ascii="Century Gothic" w:hAnsi="Century Gothic"/>
                    <w:iCs/>
                    <w:color w:val="000000" w:themeColor="text1"/>
                    <w:sz w:val="24"/>
                    <w:szCs w:val="24"/>
                  </w:rPr>
                </w:pPr>
                <w:r>
                  <w:rPr>
                    <w:rFonts w:ascii="Century Gothic" w:eastAsia="Calibri" w:hAnsi="Century Gothic" w:cs="Calibri"/>
                    <w:iCs/>
                    <w:color w:val="000000" w:themeColor="text1"/>
                    <w:sz w:val="24"/>
                    <w:szCs w:val="24"/>
                  </w:rPr>
                  <w:t>E</w:t>
                </w:r>
                <w:r w:rsidR="009258F9" w:rsidRPr="005D7BA4">
                  <w:rPr>
                    <w:rFonts w:ascii="Century Gothic" w:eastAsia="Calibri" w:hAnsi="Century Gothic" w:cs="Calibri"/>
                    <w:iCs/>
                    <w:color w:val="000000" w:themeColor="text1"/>
                    <w:sz w:val="24"/>
                    <w:szCs w:val="24"/>
                  </w:rPr>
                  <w:t xml:space="preserve">nsure they conduct assessments under </w:t>
                </w:r>
                <w:r w:rsidR="00170EFD" w:rsidRPr="005D7BA4">
                  <w:rPr>
                    <w:rFonts w:ascii="Century Gothic" w:eastAsia="Calibri" w:hAnsi="Century Gothic" w:cs="Calibri"/>
                    <w:iCs/>
                    <w:color w:val="000000" w:themeColor="text1"/>
                    <w:sz w:val="24"/>
                    <w:szCs w:val="24"/>
                  </w:rPr>
                  <w:t>our</w:t>
                </w:r>
                <w:r w:rsidR="009258F9" w:rsidRPr="005D7BA4">
                  <w:rPr>
                    <w:rFonts w:ascii="Century Gothic" w:eastAsia="Calibri" w:hAnsi="Century Gothic" w:cs="Calibri"/>
                    <w:iCs/>
                    <w:color w:val="000000" w:themeColor="text1"/>
                    <w:sz w:val="24"/>
                    <w:szCs w:val="24"/>
                  </w:rPr>
                  <w:t xml:space="preserve"> </w:t>
                </w:r>
                <w:r>
                  <w:rPr>
                    <w:rFonts w:ascii="Century Gothic" w:eastAsia="Calibri" w:hAnsi="Century Gothic" w:cs="Calibri"/>
                    <w:iCs/>
                    <w:color w:val="000000" w:themeColor="text1"/>
                    <w:sz w:val="24"/>
                    <w:szCs w:val="24"/>
                  </w:rPr>
                  <w:t>C</w:t>
                </w:r>
                <w:r w:rsidR="009258F9" w:rsidRPr="005D7BA4">
                  <w:rPr>
                    <w:rFonts w:ascii="Century Gothic" w:eastAsia="Calibri" w:hAnsi="Century Gothic" w:cs="Calibri"/>
                    <w:iCs/>
                    <w:color w:val="000000" w:themeColor="text1"/>
                    <w:sz w:val="24"/>
                    <w:szCs w:val="24"/>
                  </w:rPr>
                  <w:t>entre’s appropriate levels of control and have sufficient evidence</w:t>
                </w:r>
                <w:r w:rsidR="00BC131A" w:rsidRPr="005D7BA4">
                  <w:rPr>
                    <w:rFonts w:ascii="Century Gothic" w:eastAsia="Calibri" w:hAnsi="Century Gothic" w:cs="Calibri"/>
                    <w:iCs/>
                    <w:color w:val="000000" w:themeColor="text1"/>
                    <w:sz w:val="24"/>
                    <w:szCs w:val="24"/>
                  </w:rPr>
                  <w:t>,</w:t>
                </w:r>
                <w:r w:rsidR="009258F9" w:rsidRPr="005D7BA4">
                  <w:rPr>
                    <w:rFonts w:ascii="Century Gothic" w:eastAsia="Calibri" w:hAnsi="Century Gothic" w:cs="Calibri"/>
                    <w:iCs/>
                    <w:color w:val="000000" w:themeColor="text1"/>
                    <w:sz w:val="24"/>
                    <w:szCs w:val="24"/>
                  </w:rPr>
                  <w:t xml:space="preserve"> in line with </w:t>
                </w:r>
                <w:r w:rsidR="00BC131A" w:rsidRPr="005D7BA4">
                  <w:rPr>
                    <w:rFonts w:ascii="Century Gothic" w:eastAsia="Calibri" w:hAnsi="Century Gothic" w:cs="Calibri"/>
                    <w:iCs/>
                    <w:color w:val="000000" w:themeColor="text1"/>
                    <w:sz w:val="24"/>
                    <w:szCs w:val="24"/>
                  </w:rPr>
                  <w:t>this</w:t>
                </w:r>
                <w:r w:rsidR="009258F9" w:rsidRPr="005D7BA4">
                  <w:rPr>
                    <w:rFonts w:ascii="Century Gothic" w:eastAsia="Calibri" w:hAnsi="Century Gothic" w:cs="Calibri"/>
                    <w:iCs/>
                    <w:color w:val="000000" w:themeColor="text1"/>
                    <w:sz w:val="24"/>
                    <w:szCs w:val="24"/>
                  </w:rPr>
                  <w:t xml:space="preserve"> </w:t>
                </w:r>
                <w:r w:rsidR="00BC131A" w:rsidRPr="005D7BA4">
                  <w:rPr>
                    <w:rFonts w:ascii="Century Gothic" w:eastAsia="Calibri" w:hAnsi="Century Gothic" w:cs="Calibri"/>
                    <w:iCs/>
                    <w:color w:val="000000" w:themeColor="text1"/>
                    <w:sz w:val="24"/>
                    <w:szCs w:val="24"/>
                  </w:rPr>
                  <w:t>C</w:t>
                </w:r>
                <w:r w:rsidR="009258F9" w:rsidRPr="005D7BA4">
                  <w:rPr>
                    <w:rFonts w:ascii="Century Gothic" w:eastAsia="Calibri" w:hAnsi="Century Gothic" w:cs="Calibri"/>
                    <w:iCs/>
                    <w:color w:val="000000" w:themeColor="text1"/>
                    <w:sz w:val="24"/>
                    <w:szCs w:val="24"/>
                  </w:rPr>
                  <w:t xml:space="preserve">entre </w:t>
                </w:r>
                <w:r w:rsidR="00BC131A" w:rsidRPr="005D7BA4">
                  <w:rPr>
                    <w:rFonts w:ascii="Century Gothic" w:eastAsia="Calibri" w:hAnsi="Century Gothic" w:cs="Calibri"/>
                    <w:iCs/>
                    <w:color w:val="000000" w:themeColor="text1"/>
                    <w:sz w:val="24"/>
                    <w:szCs w:val="24"/>
                  </w:rPr>
                  <w:t>P</w:t>
                </w:r>
                <w:r w:rsidR="009258F9" w:rsidRPr="005D7BA4">
                  <w:rPr>
                    <w:rFonts w:ascii="Century Gothic" w:eastAsia="Calibri" w:hAnsi="Century Gothic" w:cs="Calibri"/>
                    <w:iCs/>
                    <w:color w:val="000000" w:themeColor="text1"/>
                    <w:sz w:val="24"/>
                    <w:szCs w:val="24"/>
                  </w:rPr>
                  <w:t>olicy and guidance</w:t>
                </w:r>
                <w:r w:rsidR="00BC131A" w:rsidRPr="005D7BA4">
                  <w:rPr>
                    <w:rFonts w:ascii="Century Gothic" w:eastAsia="Calibri" w:hAnsi="Century Gothic" w:cs="Calibri"/>
                    <w:iCs/>
                    <w:color w:val="000000" w:themeColor="text1"/>
                    <w:sz w:val="24"/>
                    <w:szCs w:val="24"/>
                  </w:rPr>
                  <w:t xml:space="preserve"> from the Joint Council for Qualifications,</w:t>
                </w:r>
                <w:r w:rsidR="009258F9" w:rsidRPr="005D7BA4">
                  <w:rPr>
                    <w:rFonts w:ascii="Century Gothic" w:eastAsia="Calibri" w:hAnsi="Century Gothic" w:cs="Calibri"/>
                    <w:iCs/>
                    <w:color w:val="000000" w:themeColor="text1"/>
                    <w:sz w:val="24"/>
                    <w:szCs w:val="24"/>
                  </w:rPr>
                  <w:t xml:space="preserve"> to provide teacher assessed grades for each student they have entered for a qualification.</w:t>
                </w:r>
              </w:p>
              <w:p w14:paraId="12192342" w14:textId="3F5853EA" w:rsidR="009258F9" w:rsidRPr="005D7BA4" w:rsidRDefault="005D7BA4" w:rsidP="008276A8">
                <w:pPr>
                  <w:pStyle w:val="ListParagraph"/>
                  <w:numPr>
                    <w:ilvl w:val="0"/>
                    <w:numId w:val="4"/>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lastRenderedPageBreak/>
                  <w:t>E</w:t>
                </w:r>
                <w:r w:rsidR="009258F9" w:rsidRPr="005D7BA4">
                  <w:rPr>
                    <w:rFonts w:ascii="Century Gothic" w:eastAsia="Calibri" w:hAnsi="Century Gothic" w:cs="Calibri"/>
                    <w:iCs/>
                    <w:color w:val="000000" w:themeColor="text1"/>
                    <w:sz w:val="24"/>
                    <w:szCs w:val="24"/>
                  </w:rPr>
                  <w:t xml:space="preserve">nsure that the teacher assessed grade they assign to each student is a fair, valid and reliable reflection of the assessed evidence available for each student. </w:t>
                </w:r>
              </w:p>
              <w:p w14:paraId="696A68D3" w14:textId="7775BD8D" w:rsidR="009258F9" w:rsidRPr="005D7BA4" w:rsidRDefault="005D7BA4" w:rsidP="008276A8">
                <w:pPr>
                  <w:pStyle w:val="ListParagraph"/>
                  <w:numPr>
                    <w:ilvl w:val="0"/>
                    <w:numId w:val="4"/>
                  </w:numPr>
                  <w:spacing w:line="259" w:lineRule="auto"/>
                  <w:contextualSpacing/>
                  <w:rPr>
                    <w:rFonts w:ascii="Century Gothic" w:hAnsi="Century Gothic"/>
                    <w:iCs/>
                    <w:color w:val="000000" w:themeColor="text1"/>
                    <w:sz w:val="24"/>
                    <w:szCs w:val="24"/>
                  </w:rPr>
                </w:pPr>
                <w:r>
                  <w:rPr>
                    <w:rFonts w:ascii="Century Gothic" w:eastAsia="Calibri" w:hAnsi="Century Gothic" w:cs="Calibri"/>
                    <w:iCs/>
                    <w:color w:val="000000" w:themeColor="text1"/>
                    <w:sz w:val="24"/>
                    <w:szCs w:val="24"/>
                  </w:rPr>
                  <w:t>M</w:t>
                </w:r>
                <w:r w:rsidR="009258F9" w:rsidRPr="005D7BA4">
                  <w:rPr>
                    <w:rFonts w:ascii="Century Gothic" w:eastAsia="Calibri" w:hAnsi="Century Gothic" w:cs="Calibri"/>
                    <w:iCs/>
                    <w:color w:val="000000" w:themeColor="text1"/>
                    <w:sz w:val="24"/>
                    <w:szCs w:val="24"/>
                  </w:rPr>
                  <w:t>ake judgements based on what each student has been taught and what they have been assessed on, as outlined in</w:t>
                </w:r>
                <w:r w:rsidR="00CF28D3" w:rsidRPr="005D7BA4">
                  <w:rPr>
                    <w:rFonts w:ascii="Century Gothic" w:eastAsia="Calibri" w:hAnsi="Century Gothic" w:cs="Calibri"/>
                    <w:iCs/>
                    <w:color w:val="000000" w:themeColor="text1"/>
                    <w:sz w:val="24"/>
                    <w:szCs w:val="24"/>
                  </w:rPr>
                  <w:t xml:space="preserve"> the </w:t>
                </w:r>
                <w:r w:rsidR="004A4901" w:rsidRPr="005D7BA4">
                  <w:rPr>
                    <w:rFonts w:ascii="Century Gothic" w:eastAsia="Calibri" w:hAnsi="Century Gothic" w:cs="Calibri"/>
                    <w:iCs/>
                    <w:color w:val="000000" w:themeColor="text1"/>
                    <w:sz w:val="24"/>
                    <w:szCs w:val="24"/>
                  </w:rPr>
                  <w:t>section on grading in the main JCQ guidance</w:t>
                </w:r>
                <w:r w:rsidR="006E77C6" w:rsidRPr="005D7BA4">
                  <w:rPr>
                    <w:rFonts w:ascii="Century Gothic" w:eastAsia="Calibri" w:hAnsi="Century Gothic" w:cs="Calibri"/>
                    <w:b/>
                    <w:bCs/>
                    <w:iCs/>
                    <w:color w:val="000000" w:themeColor="text1"/>
                    <w:sz w:val="24"/>
                    <w:szCs w:val="24"/>
                  </w:rPr>
                  <w:t>.</w:t>
                </w:r>
              </w:p>
              <w:p w14:paraId="7822C197" w14:textId="42A8863E" w:rsidR="008B5D83" w:rsidRPr="005D7BA4" w:rsidRDefault="005D7BA4" w:rsidP="008276A8">
                <w:pPr>
                  <w:pStyle w:val="ListParagraph"/>
                  <w:numPr>
                    <w:ilvl w:val="0"/>
                    <w:numId w:val="4"/>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P</w:t>
                </w:r>
                <w:r w:rsidR="005252EB" w:rsidRPr="005D7BA4">
                  <w:rPr>
                    <w:rFonts w:ascii="Century Gothic" w:eastAsia="Calibri" w:hAnsi="Century Gothic" w:cs="Calibri"/>
                    <w:iCs/>
                    <w:color w:val="000000" w:themeColor="text1"/>
                    <w:sz w:val="24"/>
                    <w:szCs w:val="24"/>
                  </w:rPr>
                  <w:t>roduce</w:t>
                </w:r>
                <w:r w:rsidR="009258F9" w:rsidRPr="005D7BA4">
                  <w:rPr>
                    <w:rFonts w:ascii="Century Gothic" w:eastAsia="Calibri" w:hAnsi="Century Gothic" w:cs="Calibri"/>
                    <w:iCs/>
                    <w:color w:val="000000" w:themeColor="text1"/>
                    <w:sz w:val="24"/>
                    <w:szCs w:val="24"/>
                  </w:rPr>
                  <w:t xml:space="preserve"> </w:t>
                </w:r>
                <w:r w:rsidR="00A062FF" w:rsidRPr="005D7BA4">
                  <w:rPr>
                    <w:rFonts w:ascii="Century Gothic" w:eastAsia="Calibri" w:hAnsi="Century Gothic" w:cs="Calibri"/>
                    <w:iCs/>
                    <w:color w:val="000000" w:themeColor="text1"/>
                    <w:sz w:val="24"/>
                    <w:szCs w:val="24"/>
                  </w:rPr>
                  <w:t>a</w:t>
                </w:r>
                <w:r w:rsidR="00813EFA" w:rsidRPr="005D7BA4">
                  <w:rPr>
                    <w:rFonts w:ascii="Century Gothic" w:eastAsia="Calibri" w:hAnsi="Century Gothic" w:cs="Calibri"/>
                    <w:iCs/>
                    <w:color w:val="000000" w:themeColor="text1"/>
                    <w:sz w:val="24"/>
                    <w:szCs w:val="24"/>
                  </w:rPr>
                  <w:t>n Assessment</w:t>
                </w:r>
                <w:r w:rsidR="009258F9" w:rsidRPr="005D7BA4">
                  <w:rPr>
                    <w:rFonts w:ascii="Century Gothic" w:eastAsia="Calibri" w:hAnsi="Century Gothic" w:cs="Calibri"/>
                    <w:iCs/>
                    <w:color w:val="000000" w:themeColor="text1"/>
                    <w:sz w:val="24"/>
                    <w:szCs w:val="24"/>
                  </w:rPr>
                  <w:t xml:space="preserve"> </w:t>
                </w:r>
                <w:r w:rsidR="00813EFA" w:rsidRPr="005D7BA4">
                  <w:rPr>
                    <w:rFonts w:ascii="Century Gothic" w:eastAsia="Calibri" w:hAnsi="Century Gothic" w:cs="Calibri"/>
                    <w:iCs/>
                    <w:color w:val="000000" w:themeColor="text1"/>
                    <w:sz w:val="24"/>
                    <w:szCs w:val="24"/>
                  </w:rPr>
                  <w:t>R</w:t>
                </w:r>
                <w:r w:rsidR="00976F9C" w:rsidRPr="005D7BA4">
                  <w:rPr>
                    <w:rFonts w:ascii="Century Gothic" w:eastAsia="Calibri" w:hAnsi="Century Gothic" w:cs="Calibri"/>
                    <w:iCs/>
                    <w:color w:val="000000" w:themeColor="text1"/>
                    <w:sz w:val="24"/>
                    <w:szCs w:val="24"/>
                  </w:rPr>
                  <w:t>ecord</w:t>
                </w:r>
                <w:r w:rsidR="009258F9" w:rsidRPr="005D7BA4">
                  <w:rPr>
                    <w:rFonts w:ascii="Century Gothic" w:eastAsia="Calibri" w:hAnsi="Century Gothic" w:cs="Calibri"/>
                    <w:iCs/>
                    <w:color w:val="000000" w:themeColor="text1"/>
                    <w:sz w:val="24"/>
                    <w:szCs w:val="24"/>
                  </w:rPr>
                  <w:t xml:space="preserve"> for each </w:t>
                </w:r>
                <w:r w:rsidR="000046F4" w:rsidRPr="005D7BA4">
                  <w:rPr>
                    <w:rFonts w:ascii="Century Gothic" w:eastAsia="Calibri" w:hAnsi="Century Gothic" w:cs="Calibri"/>
                    <w:iCs/>
                    <w:color w:val="000000" w:themeColor="text1"/>
                    <w:sz w:val="24"/>
                    <w:szCs w:val="24"/>
                  </w:rPr>
                  <w:t>subject cohort</w:t>
                </w:r>
                <w:r w:rsidR="005252EB" w:rsidRPr="005D7BA4">
                  <w:rPr>
                    <w:rFonts w:ascii="Century Gothic" w:eastAsia="Calibri" w:hAnsi="Century Gothic" w:cs="Calibri"/>
                    <w:iCs/>
                    <w:color w:val="000000" w:themeColor="text1"/>
                    <w:sz w:val="24"/>
                    <w:szCs w:val="24"/>
                  </w:rPr>
                  <w:t>,</w:t>
                </w:r>
                <w:r w:rsidR="009258F9" w:rsidRPr="005D7BA4">
                  <w:rPr>
                    <w:rFonts w:ascii="Century Gothic" w:eastAsia="Calibri" w:hAnsi="Century Gothic" w:cs="Calibri"/>
                    <w:iCs/>
                    <w:color w:val="000000" w:themeColor="text1"/>
                    <w:sz w:val="24"/>
                    <w:szCs w:val="24"/>
                  </w:rPr>
                  <w:t xml:space="preserve"> t</w:t>
                </w:r>
                <w:r w:rsidR="009A515D" w:rsidRPr="005D7BA4">
                  <w:rPr>
                    <w:rFonts w:ascii="Century Gothic" w:eastAsia="Calibri" w:hAnsi="Century Gothic" w:cs="Calibri"/>
                    <w:iCs/>
                    <w:color w:val="000000" w:themeColor="text1"/>
                    <w:sz w:val="24"/>
                    <w:szCs w:val="24"/>
                  </w:rPr>
                  <w:t>hat</w:t>
                </w:r>
                <w:r w:rsidR="009258F9" w:rsidRPr="005D7BA4">
                  <w:rPr>
                    <w:rFonts w:ascii="Century Gothic" w:eastAsia="Calibri" w:hAnsi="Century Gothic" w:cs="Calibri"/>
                    <w:iCs/>
                    <w:color w:val="000000" w:themeColor="text1"/>
                    <w:sz w:val="24"/>
                    <w:szCs w:val="24"/>
                  </w:rPr>
                  <w:t xml:space="preserve"> include</w:t>
                </w:r>
                <w:r w:rsidR="009A515D" w:rsidRPr="005D7BA4">
                  <w:rPr>
                    <w:rFonts w:ascii="Century Gothic" w:eastAsia="Calibri" w:hAnsi="Century Gothic" w:cs="Calibri"/>
                    <w:iCs/>
                    <w:color w:val="000000" w:themeColor="text1"/>
                    <w:sz w:val="24"/>
                    <w:szCs w:val="24"/>
                  </w:rPr>
                  <w:t>s</w:t>
                </w:r>
                <w:r w:rsidR="009258F9" w:rsidRPr="005D7BA4">
                  <w:rPr>
                    <w:rFonts w:ascii="Century Gothic" w:eastAsia="Calibri" w:hAnsi="Century Gothic" w:cs="Calibri"/>
                    <w:iCs/>
                    <w:color w:val="000000" w:themeColor="text1"/>
                    <w:sz w:val="24"/>
                    <w:szCs w:val="24"/>
                  </w:rPr>
                  <w:t xml:space="preserve"> the nature of the assessment evidence being used, the level of control for assessments considered, and any other evidence that explains the</w:t>
                </w:r>
                <w:r w:rsidR="009A515D" w:rsidRPr="005D7BA4">
                  <w:rPr>
                    <w:rFonts w:ascii="Century Gothic" w:eastAsia="Calibri" w:hAnsi="Century Gothic" w:cs="Calibri"/>
                    <w:iCs/>
                    <w:color w:val="000000" w:themeColor="text1"/>
                    <w:sz w:val="24"/>
                    <w:szCs w:val="24"/>
                  </w:rPr>
                  <w:t xml:space="preserve"> determination of the</w:t>
                </w:r>
                <w:r w:rsidR="009258F9" w:rsidRPr="005D7BA4">
                  <w:rPr>
                    <w:rFonts w:ascii="Century Gothic" w:eastAsia="Calibri" w:hAnsi="Century Gothic" w:cs="Calibri"/>
                    <w:iCs/>
                    <w:color w:val="000000" w:themeColor="text1"/>
                    <w:sz w:val="24"/>
                    <w:szCs w:val="24"/>
                  </w:rPr>
                  <w:t xml:space="preserve"> final teacher assessed grades</w:t>
                </w:r>
                <w:r w:rsidR="008B5D83" w:rsidRPr="005D7BA4">
                  <w:rPr>
                    <w:rFonts w:ascii="Century Gothic" w:eastAsia="Calibri" w:hAnsi="Century Gothic" w:cs="Calibri"/>
                    <w:iCs/>
                    <w:color w:val="000000" w:themeColor="text1"/>
                    <w:sz w:val="24"/>
                    <w:szCs w:val="24"/>
                  </w:rPr>
                  <w:t xml:space="preserve">. </w:t>
                </w:r>
                <w:r w:rsidR="000F5727" w:rsidRPr="005D7BA4">
                  <w:rPr>
                    <w:rFonts w:ascii="Century Gothic" w:eastAsia="Calibri" w:hAnsi="Century Gothic" w:cs="Calibri"/>
                    <w:iCs/>
                    <w:color w:val="000000" w:themeColor="text1"/>
                    <w:sz w:val="24"/>
                    <w:szCs w:val="24"/>
                  </w:rPr>
                  <w:t>Any necessary v</w:t>
                </w:r>
                <w:r w:rsidR="00F4195E" w:rsidRPr="005D7BA4">
                  <w:rPr>
                    <w:rFonts w:ascii="Century Gothic" w:eastAsia="Calibri" w:hAnsi="Century Gothic" w:cs="Calibri"/>
                    <w:iCs/>
                    <w:color w:val="000000" w:themeColor="text1"/>
                    <w:sz w:val="24"/>
                    <w:szCs w:val="24"/>
                  </w:rPr>
                  <w:t xml:space="preserve">ariations for individual students will </w:t>
                </w:r>
                <w:r w:rsidR="000F5727" w:rsidRPr="005D7BA4">
                  <w:rPr>
                    <w:rFonts w:ascii="Century Gothic" w:eastAsia="Calibri" w:hAnsi="Century Gothic" w:cs="Calibri"/>
                    <w:iCs/>
                    <w:color w:val="000000" w:themeColor="text1"/>
                    <w:sz w:val="24"/>
                    <w:szCs w:val="24"/>
                  </w:rPr>
                  <w:t xml:space="preserve">also </w:t>
                </w:r>
                <w:r w:rsidR="00F4195E" w:rsidRPr="005D7BA4">
                  <w:rPr>
                    <w:rFonts w:ascii="Century Gothic" w:eastAsia="Calibri" w:hAnsi="Century Gothic" w:cs="Calibri"/>
                    <w:iCs/>
                    <w:color w:val="000000" w:themeColor="text1"/>
                    <w:sz w:val="24"/>
                    <w:szCs w:val="24"/>
                  </w:rPr>
                  <w:t xml:space="preserve">be recorded. </w:t>
                </w:r>
                <w:r w:rsidR="00254E67" w:rsidRPr="005D7BA4">
                  <w:rPr>
                    <w:rFonts w:ascii="Century Gothic" w:eastAsia="Calibri" w:hAnsi="Century Gothic" w:cs="Calibri"/>
                    <w:iCs/>
                    <w:color w:val="000000" w:themeColor="text1"/>
                    <w:sz w:val="24"/>
                    <w:szCs w:val="24"/>
                  </w:rPr>
                  <w:t xml:space="preserve"> </w:t>
                </w:r>
                <w:r w:rsidR="008B5D83" w:rsidRPr="005D7BA4">
                  <w:rPr>
                    <w:rFonts w:ascii="Century Gothic" w:eastAsia="Calibri" w:hAnsi="Century Gothic" w:cs="Calibri"/>
                    <w:iCs/>
                    <w:color w:val="000000" w:themeColor="text1"/>
                    <w:sz w:val="24"/>
                    <w:szCs w:val="24"/>
                  </w:rPr>
                  <w:t xml:space="preserve"> </w:t>
                </w:r>
              </w:p>
              <w:p w14:paraId="03956378" w14:textId="7467265B" w:rsidR="009258F9" w:rsidRPr="005D7BA4" w:rsidRDefault="005D7BA4" w:rsidP="008276A8">
                <w:pPr>
                  <w:pStyle w:val="ListParagraph"/>
                  <w:numPr>
                    <w:ilvl w:val="0"/>
                    <w:numId w:val="4"/>
                  </w:numPr>
                  <w:spacing w:line="259" w:lineRule="auto"/>
                  <w:contextualSpacing/>
                  <w:rPr>
                    <w:rFonts w:ascii="Century Gothic" w:hAnsi="Century Gothic"/>
                    <w:iCs/>
                    <w:color w:val="000000" w:themeColor="text1"/>
                    <w:sz w:val="24"/>
                    <w:szCs w:val="24"/>
                    <w:lang w:val="en-US"/>
                  </w:rPr>
                </w:pPr>
                <w:r>
                  <w:rPr>
                    <w:rFonts w:ascii="Century Gothic" w:eastAsia="Calibri" w:hAnsi="Century Gothic" w:cs="Calibri"/>
                    <w:iCs/>
                    <w:color w:val="000000" w:themeColor="text1"/>
                    <w:sz w:val="24"/>
                    <w:szCs w:val="24"/>
                  </w:rPr>
                  <w:t>S</w:t>
                </w:r>
                <w:r w:rsidR="009258F9" w:rsidRPr="005D7BA4">
                  <w:rPr>
                    <w:rFonts w:ascii="Century Gothic" w:eastAsia="Calibri" w:hAnsi="Century Gothic" w:cs="Calibri"/>
                    <w:iCs/>
                    <w:color w:val="000000" w:themeColor="text1"/>
                    <w:sz w:val="24"/>
                    <w:szCs w:val="24"/>
                  </w:rPr>
                  <w:t>ecurely store and be able to retrieve sufficient evidence to justify their decisions.</w:t>
                </w:r>
              </w:p>
              <w:p w14:paraId="1515AB3E" w14:textId="77777777" w:rsidR="009258F9" w:rsidRPr="005D7BA4" w:rsidRDefault="009258F9" w:rsidP="001A12A2">
                <w:pPr>
                  <w:spacing w:line="259" w:lineRule="auto"/>
                  <w:rPr>
                    <w:rFonts w:ascii="Century Gothic" w:hAnsi="Century Gothic"/>
                    <w:iCs/>
                    <w:color w:val="000000" w:themeColor="text1"/>
                    <w:lang w:val="en-US"/>
                  </w:rPr>
                </w:pPr>
              </w:p>
              <w:p w14:paraId="7B572949" w14:textId="77777777" w:rsidR="009258F9" w:rsidRPr="005D7BA4" w:rsidRDefault="009258F9" w:rsidP="001A12A2">
                <w:pPr>
                  <w:spacing w:line="259" w:lineRule="auto"/>
                  <w:rPr>
                    <w:rFonts w:ascii="Century Gothic" w:eastAsia="Calibri" w:hAnsi="Century Gothic" w:cs="Calibri"/>
                    <w:b/>
                    <w:bCs/>
                    <w:iCs/>
                    <w:color w:val="000000" w:themeColor="text1"/>
                    <w:lang w:val="en-US"/>
                  </w:rPr>
                </w:pPr>
                <w:r w:rsidRPr="005D7BA4">
                  <w:rPr>
                    <w:rFonts w:ascii="Century Gothic" w:eastAsia="Calibri" w:hAnsi="Century Gothic" w:cs="Calibri"/>
                    <w:b/>
                    <w:bCs/>
                    <w:iCs/>
                    <w:color w:val="000000" w:themeColor="text1"/>
                  </w:rPr>
                  <w:t>Examinations Officer</w:t>
                </w:r>
              </w:p>
              <w:p w14:paraId="483E83A7" w14:textId="19C80B3B" w:rsidR="00617B2F" w:rsidRPr="005D7BA4" w:rsidRDefault="00617B2F" w:rsidP="00DC7E69">
                <w:pPr>
                  <w:spacing w:line="259" w:lineRule="auto"/>
                  <w:contextualSpacing/>
                  <w:rPr>
                    <w:rFonts w:ascii="Century Gothic" w:hAnsi="Century Gothic"/>
                    <w:iCs/>
                    <w:color w:val="000000" w:themeColor="text1"/>
                  </w:rPr>
                </w:pPr>
                <w:r w:rsidRPr="005D7BA4">
                  <w:rPr>
                    <w:rFonts w:ascii="Century Gothic" w:hAnsi="Century Gothic"/>
                    <w:iCs/>
                    <w:color w:val="000000" w:themeColor="text1"/>
                  </w:rPr>
                  <w:t>Our Examinations Officer will:</w:t>
                </w:r>
              </w:p>
              <w:p w14:paraId="59D7C576" w14:textId="4F13E15B" w:rsidR="009258F9" w:rsidRPr="005D7BA4" w:rsidRDefault="005D7BA4" w:rsidP="008276A8">
                <w:pPr>
                  <w:pStyle w:val="ListParagraph"/>
                  <w:numPr>
                    <w:ilvl w:val="0"/>
                    <w:numId w:val="13"/>
                  </w:numPr>
                  <w:spacing w:line="259" w:lineRule="auto"/>
                  <w:contextualSpacing/>
                  <w:rPr>
                    <w:rFonts w:ascii="Century Gothic" w:eastAsia="Calibri" w:hAnsi="Century Gothic" w:cs="Calibri"/>
                    <w:color w:val="000000" w:themeColor="text1"/>
                    <w:sz w:val="24"/>
                    <w:szCs w:val="24"/>
                  </w:rPr>
                </w:pPr>
                <w:r>
                  <w:rPr>
                    <w:rFonts w:ascii="Century Gothic" w:eastAsia="Calibri" w:hAnsi="Century Gothic" w:cs="Calibri"/>
                    <w:iCs/>
                    <w:color w:val="000000" w:themeColor="text1"/>
                    <w:sz w:val="24"/>
                    <w:szCs w:val="24"/>
                  </w:rPr>
                  <w:t>B</w:t>
                </w:r>
                <w:r w:rsidR="00617B2F" w:rsidRPr="005D7BA4">
                  <w:rPr>
                    <w:rFonts w:ascii="Century Gothic" w:eastAsia="Calibri" w:hAnsi="Century Gothic" w:cs="Calibri"/>
                    <w:iCs/>
                    <w:color w:val="000000" w:themeColor="text1"/>
                    <w:sz w:val="24"/>
                    <w:szCs w:val="24"/>
                  </w:rPr>
                  <w:t>e</w:t>
                </w:r>
                <w:r w:rsidR="009258F9" w:rsidRPr="005D7BA4">
                  <w:rPr>
                    <w:rFonts w:ascii="Century Gothic" w:eastAsia="Calibri" w:hAnsi="Century Gothic" w:cs="Calibri"/>
                    <w:iCs/>
                    <w:color w:val="000000" w:themeColor="text1"/>
                    <w:sz w:val="24"/>
                    <w:szCs w:val="24"/>
                  </w:rPr>
                  <w:t xml:space="preserve"> responsible for the administration of </w:t>
                </w:r>
                <w:r w:rsidR="00617B2F" w:rsidRPr="005D7BA4">
                  <w:rPr>
                    <w:rFonts w:ascii="Century Gothic" w:eastAsia="Calibri" w:hAnsi="Century Gothic" w:cs="Calibri"/>
                    <w:iCs/>
                    <w:color w:val="000000" w:themeColor="text1"/>
                    <w:sz w:val="24"/>
                    <w:szCs w:val="24"/>
                  </w:rPr>
                  <w:t>our</w:t>
                </w:r>
                <w:r w:rsidR="009258F9" w:rsidRPr="005D7BA4">
                  <w:rPr>
                    <w:rFonts w:ascii="Century Gothic" w:eastAsia="Calibri" w:hAnsi="Century Gothic" w:cs="Calibri"/>
                    <w:iCs/>
                    <w:color w:val="000000" w:themeColor="text1"/>
                    <w:sz w:val="24"/>
                    <w:szCs w:val="24"/>
                  </w:rPr>
                  <w:t xml:space="preserve"> final </w:t>
                </w:r>
                <w:r>
                  <w:rPr>
                    <w:rFonts w:ascii="Century Gothic" w:eastAsia="Calibri" w:hAnsi="Century Gothic" w:cs="Calibri"/>
                    <w:iCs/>
                    <w:color w:val="000000" w:themeColor="text1"/>
                    <w:sz w:val="24"/>
                    <w:szCs w:val="24"/>
                  </w:rPr>
                  <w:t>T</w:t>
                </w:r>
                <w:r w:rsidR="009258F9" w:rsidRPr="005D7BA4">
                  <w:rPr>
                    <w:rFonts w:ascii="Century Gothic" w:eastAsia="Calibri" w:hAnsi="Century Gothic" w:cs="Calibri"/>
                    <w:iCs/>
                    <w:color w:val="000000" w:themeColor="text1"/>
                    <w:sz w:val="24"/>
                    <w:szCs w:val="24"/>
                  </w:rPr>
                  <w:t xml:space="preserve">eacher </w:t>
                </w:r>
                <w:r>
                  <w:rPr>
                    <w:rFonts w:ascii="Century Gothic" w:eastAsia="Calibri" w:hAnsi="Century Gothic" w:cs="Calibri"/>
                    <w:iCs/>
                    <w:color w:val="000000" w:themeColor="text1"/>
                    <w:sz w:val="24"/>
                    <w:szCs w:val="24"/>
                  </w:rPr>
                  <w:t>A</w:t>
                </w:r>
                <w:r w:rsidR="009258F9" w:rsidRPr="005D7BA4">
                  <w:rPr>
                    <w:rFonts w:ascii="Century Gothic" w:eastAsia="Calibri" w:hAnsi="Century Gothic" w:cs="Calibri"/>
                    <w:iCs/>
                    <w:color w:val="000000" w:themeColor="text1"/>
                    <w:sz w:val="24"/>
                    <w:szCs w:val="24"/>
                  </w:rPr>
                  <w:t xml:space="preserve">ssessed </w:t>
                </w:r>
                <w:r>
                  <w:rPr>
                    <w:rFonts w:ascii="Century Gothic" w:eastAsia="Calibri" w:hAnsi="Century Gothic" w:cs="Calibri"/>
                    <w:iCs/>
                    <w:color w:val="000000" w:themeColor="text1"/>
                    <w:sz w:val="24"/>
                    <w:szCs w:val="24"/>
                  </w:rPr>
                  <w:t>G</w:t>
                </w:r>
                <w:r w:rsidR="009258F9" w:rsidRPr="005D7BA4">
                  <w:rPr>
                    <w:rFonts w:ascii="Century Gothic" w:eastAsia="Calibri" w:hAnsi="Century Gothic" w:cs="Calibri"/>
                    <w:iCs/>
                    <w:color w:val="000000" w:themeColor="text1"/>
                    <w:sz w:val="24"/>
                    <w:szCs w:val="24"/>
                  </w:rPr>
                  <w:t>rades and for managing the post</w:t>
                </w:r>
                <w:r w:rsidR="00564DF6" w:rsidRPr="005D7BA4">
                  <w:rPr>
                    <w:rFonts w:ascii="Century Gothic" w:eastAsia="Calibri" w:hAnsi="Century Gothic" w:cs="Calibri"/>
                    <w:iCs/>
                    <w:color w:val="000000" w:themeColor="text1"/>
                    <w:sz w:val="24"/>
                    <w:szCs w:val="24"/>
                  </w:rPr>
                  <w:t>-</w:t>
                </w:r>
                <w:r w:rsidR="009258F9" w:rsidRPr="005D7BA4">
                  <w:rPr>
                    <w:rFonts w:ascii="Century Gothic" w:eastAsia="Calibri" w:hAnsi="Century Gothic" w:cs="Calibri"/>
                    <w:iCs/>
                    <w:color w:val="000000" w:themeColor="text1"/>
                    <w:sz w:val="24"/>
                    <w:szCs w:val="24"/>
                  </w:rPr>
                  <w:t>results services.</w:t>
                </w:r>
                <w:r w:rsidR="009258F9" w:rsidRPr="005D7BA4">
                  <w:rPr>
                    <w:rFonts w:ascii="Century Gothic" w:eastAsia="Calibri" w:hAnsi="Century Gothic" w:cs="Calibri"/>
                    <w:color w:val="000000" w:themeColor="text1"/>
                    <w:sz w:val="24"/>
                    <w:szCs w:val="24"/>
                  </w:rPr>
                  <w:t xml:space="preserve">  </w:t>
                </w:r>
              </w:p>
              <w:p w14:paraId="45BF2818" w14:textId="77777777" w:rsidR="009258F9" w:rsidRPr="00BD761E" w:rsidRDefault="009258F9" w:rsidP="001A12A2">
                <w:pPr>
                  <w:contextualSpacing/>
                  <w:rPr>
                    <w:rFonts w:ascii="Century Gothic" w:eastAsia="Calibri" w:hAnsi="Century Gothic" w:cstheme="minorHAnsi"/>
                    <w:bCs/>
                  </w:rPr>
                </w:pPr>
              </w:p>
            </w:tc>
          </w:tr>
        </w:tbl>
        <w:p w14:paraId="20FDEA40" w14:textId="77777777" w:rsidR="00B31E37" w:rsidRPr="00BD761E" w:rsidRDefault="00B31E37" w:rsidP="009258F9">
          <w:pPr>
            <w:rPr>
              <w:rFonts w:ascii="Century Gothic" w:eastAsia="Calibri" w:hAnsi="Century Gothic" w:cstheme="minorHAnsi"/>
              <w:b/>
              <w:bCs/>
              <w:color w:val="000000" w:themeColor="text1"/>
            </w:rPr>
          </w:pPr>
        </w:p>
        <w:p w14:paraId="1AB4C7FF" w14:textId="54B0E2E9" w:rsidR="009258F9" w:rsidRPr="00BD761E" w:rsidRDefault="009258F9" w:rsidP="009258F9">
          <w:pPr>
            <w:rPr>
              <w:rFonts w:ascii="Century Gothic" w:eastAsia="Calibri" w:hAnsi="Century Gothic" w:cstheme="minorHAnsi"/>
              <w:b/>
              <w:bCs/>
              <w:color w:val="000000" w:themeColor="text1"/>
            </w:rPr>
          </w:pPr>
          <w:r w:rsidRPr="00BD761E">
            <w:rPr>
              <w:rFonts w:ascii="Century Gothic" w:eastAsia="Calibri" w:hAnsi="Century Gothic" w:cstheme="minorHAnsi"/>
              <w:b/>
              <w:bCs/>
              <w:color w:val="000000" w:themeColor="text1"/>
            </w:rPr>
            <w:br w:type="page"/>
          </w:r>
        </w:p>
        <w:p w14:paraId="044B259A" w14:textId="77777777" w:rsidR="005D7BA4" w:rsidRDefault="005D7BA4" w:rsidP="00B31E37">
          <w:pPr>
            <w:pStyle w:val="Heading2"/>
            <w:rPr>
              <w:rFonts w:ascii="Century Gothic" w:hAnsi="Century Gothic"/>
              <w:sz w:val="24"/>
              <w:szCs w:val="24"/>
            </w:rPr>
          </w:pPr>
        </w:p>
        <w:p w14:paraId="24694B12" w14:textId="58EA9144" w:rsidR="009258F9" w:rsidRPr="005D7BA4" w:rsidRDefault="009258F9" w:rsidP="00B31E37">
          <w:pPr>
            <w:pStyle w:val="Heading2"/>
            <w:rPr>
              <w:rFonts w:ascii="Century Gothic" w:hAnsi="Century Gothic"/>
              <w:b/>
              <w:color w:val="auto"/>
              <w:sz w:val="24"/>
              <w:szCs w:val="24"/>
            </w:rPr>
          </w:pPr>
          <w:r w:rsidRPr="005D7BA4">
            <w:rPr>
              <w:rFonts w:ascii="Century Gothic" w:hAnsi="Century Gothic"/>
              <w:b/>
              <w:color w:val="auto"/>
              <w:sz w:val="24"/>
              <w:szCs w:val="24"/>
            </w:rPr>
            <w:t xml:space="preserve">Training, </w:t>
          </w:r>
          <w:r w:rsidR="005D7BA4">
            <w:rPr>
              <w:rFonts w:ascii="Century Gothic" w:hAnsi="Century Gothic"/>
              <w:b/>
              <w:color w:val="auto"/>
              <w:sz w:val="24"/>
              <w:szCs w:val="24"/>
            </w:rPr>
            <w:t>S</w:t>
          </w:r>
          <w:r w:rsidRPr="005D7BA4">
            <w:rPr>
              <w:rFonts w:ascii="Century Gothic" w:hAnsi="Century Gothic"/>
              <w:b/>
              <w:color w:val="auto"/>
              <w:sz w:val="24"/>
              <w:szCs w:val="24"/>
            </w:rPr>
            <w:t xml:space="preserve">upport and </w:t>
          </w:r>
          <w:r w:rsidR="005D7BA4">
            <w:rPr>
              <w:rFonts w:ascii="Century Gothic" w:hAnsi="Century Gothic"/>
              <w:b/>
              <w:color w:val="auto"/>
              <w:sz w:val="24"/>
              <w:szCs w:val="24"/>
            </w:rPr>
            <w:t>G</w:t>
          </w:r>
          <w:r w:rsidRPr="005D7BA4">
            <w:rPr>
              <w:rFonts w:ascii="Century Gothic" w:hAnsi="Century Gothic"/>
              <w:b/>
              <w:color w:val="auto"/>
              <w:sz w:val="24"/>
              <w:szCs w:val="24"/>
            </w:rPr>
            <w:t>uidance</w:t>
          </w:r>
        </w:p>
        <w:p w14:paraId="7671A550" w14:textId="7A14E350" w:rsidR="009258F9" w:rsidRPr="00BD761E" w:rsidRDefault="009258F9" w:rsidP="00B31E37">
          <w:pPr>
            <w:pStyle w:val="StdPara"/>
            <w:rPr>
              <w:rFonts w:ascii="Century Gothic" w:hAnsi="Century Gothic"/>
            </w:rPr>
          </w:pPr>
          <w:r w:rsidRPr="00BD761E">
            <w:rPr>
              <w:rFonts w:ascii="Century Gothic" w:hAnsi="Century Gothic"/>
            </w:rPr>
            <w:t xml:space="preserve">This section of </w:t>
          </w:r>
          <w:r w:rsidR="00564DF6" w:rsidRPr="00BD761E">
            <w:rPr>
              <w:rFonts w:ascii="Century Gothic" w:hAnsi="Century Gothic"/>
            </w:rPr>
            <w:t>our</w:t>
          </w:r>
          <w:r w:rsidRPr="00BD761E">
            <w:rPr>
              <w:rFonts w:ascii="Century Gothic" w:hAnsi="Century Gothic"/>
            </w:rPr>
            <w:t xml:space="preserve"> Centre Policy outline</w:t>
          </w:r>
          <w:r w:rsidR="00564DF6" w:rsidRPr="00BD761E">
            <w:rPr>
              <w:rFonts w:ascii="Century Gothic" w:hAnsi="Century Gothic"/>
            </w:rPr>
            <w:t>s</w:t>
          </w:r>
          <w:r w:rsidRPr="00BD761E">
            <w:rPr>
              <w:rFonts w:ascii="Century Gothic" w:hAnsi="Century Gothic"/>
            </w:rPr>
            <w:t xml:space="preserve"> the training, support and guidance that our </w:t>
          </w:r>
          <w:r w:rsidR="005D7BA4">
            <w:rPr>
              <w:rFonts w:ascii="Century Gothic" w:hAnsi="Century Gothic"/>
            </w:rPr>
            <w:t>C</w:t>
          </w:r>
          <w:r w:rsidRPr="00BD761E">
            <w:rPr>
              <w:rFonts w:ascii="Century Gothic" w:hAnsi="Century Gothic"/>
            </w:rPr>
            <w:t xml:space="preserve">entre will provide to those determining </w:t>
          </w:r>
          <w:r w:rsidR="005D7BA4">
            <w:rPr>
              <w:rFonts w:ascii="Century Gothic" w:hAnsi="Century Gothic"/>
            </w:rPr>
            <w:t>T</w:t>
          </w:r>
          <w:r w:rsidRPr="00BD761E">
            <w:rPr>
              <w:rFonts w:ascii="Century Gothic" w:hAnsi="Century Gothic"/>
            </w:rPr>
            <w:t xml:space="preserve">eacher </w:t>
          </w:r>
          <w:r w:rsidR="005D7BA4">
            <w:rPr>
              <w:rFonts w:ascii="Century Gothic" w:hAnsi="Century Gothic"/>
            </w:rPr>
            <w:t>A</w:t>
          </w:r>
          <w:r w:rsidRPr="00BD761E">
            <w:rPr>
              <w:rFonts w:ascii="Century Gothic" w:hAnsi="Century Gothic"/>
            </w:rPr>
            <w:t xml:space="preserve">ssessed </w:t>
          </w:r>
          <w:r w:rsidR="005D7BA4">
            <w:rPr>
              <w:rFonts w:ascii="Century Gothic" w:hAnsi="Century Gothic"/>
            </w:rPr>
            <w:t>G</w:t>
          </w:r>
          <w:r w:rsidRPr="00BD761E">
            <w:rPr>
              <w:rFonts w:ascii="Century Gothic" w:hAnsi="Century Gothic"/>
            </w:rPr>
            <w:t xml:space="preserve">rades this year. </w:t>
          </w:r>
        </w:p>
        <w:p w14:paraId="2ED3953C" w14:textId="77777777" w:rsidR="009258F9" w:rsidRPr="00BD761E" w:rsidRDefault="009258F9" w:rsidP="009258F9">
          <w:pPr>
            <w:rPr>
              <w:rFonts w:ascii="Century Gothic" w:eastAsia="Calibri" w:hAnsi="Century Gothic"/>
              <w:color w:val="000000" w:themeColor="text1"/>
              <w:highlight w:val="yellow"/>
            </w:rPr>
          </w:pPr>
        </w:p>
        <w:tbl>
          <w:tblPr>
            <w:tblStyle w:val="TableGrid"/>
            <w:tblW w:w="5000" w:type="pct"/>
            <w:tblLook w:val="04A0" w:firstRow="1" w:lastRow="0" w:firstColumn="1" w:lastColumn="0" w:noHBand="0" w:noVBand="1"/>
          </w:tblPr>
          <w:tblGrid>
            <w:gridCol w:w="10457"/>
          </w:tblGrid>
          <w:tr w:rsidR="009258F9" w:rsidRPr="00BD761E" w14:paraId="506391E3"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10DFBA" w14:textId="77777777" w:rsidR="009258F9" w:rsidRPr="00BD761E" w:rsidRDefault="009258F9" w:rsidP="001A12A2">
                <w:pPr>
                  <w:rPr>
                    <w:rFonts w:ascii="Century Gothic" w:eastAsia="Calibri" w:hAnsi="Century Gothic" w:cstheme="minorHAnsi"/>
                    <w:b/>
                    <w:bCs/>
                  </w:rPr>
                </w:pPr>
                <w:r w:rsidRPr="00BD761E">
                  <w:rPr>
                    <w:rFonts w:ascii="Century Gothic" w:eastAsia="Calibri" w:hAnsi="Century Gothic"/>
                    <w:b/>
                    <w:bCs/>
                  </w:rPr>
                  <w:t>Training</w:t>
                </w:r>
              </w:p>
            </w:tc>
          </w:tr>
          <w:tr w:rsidR="009258F9" w:rsidRPr="00BD761E" w14:paraId="1A4AEC8E"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154E9" w14:textId="46AEC61F" w:rsidR="009258F9" w:rsidRPr="005D7BA4" w:rsidRDefault="009258F9" w:rsidP="005D7BA4">
                <w:pPr>
                  <w:pStyle w:val="ListParagraph"/>
                  <w:numPr>
                    <w:ilvl w:val="0"/>
                    <w:numId w:val="13"/>
                  </w:numPr>
                  <w:contextualSpacing/>
                  <w:rPr>
                    <w:rFonts w:ascii="Century Gothic" w:eastAsia="Calibri" w:hAnsi="Century Gothic"/>
                    <w:sz w:val="24"/>
                    <w:szCs w:val="24"/>
                  </w:rPr>
                </w:pPr>
                <w:r w:rsidRPr="005D7BA4">
                  <w:rPr>
                    <w:rFonts w:ascii="Century Gothic" w:eastAsia="Calibri" w:hAnsi="Century Gothic"/>
                    <w:iCs/>
                    <w:sz w:val="24"/>
                    <w:szCs w:val="24"/>
                  </w:rPr>
                  <w:t xml:space="preserve">Teachers involved in determining grades </w:t>
                </w:r>
                <w:r w:rsidR="00564DF6" w:rsidRPr="005D7BA4">
                  <w:rPr>
                    <w:rFonts w:ascii="Century Gothic" w:eastAsia="Calibri" w:hAnsi="Century Gothic"/>
                    <w:iCs/>
                    <w:sz w:val="24"/>
                    <w:szCs w:val="24"/>
                  </w:rPr>
                  <w:t xml:space="preserve">in our </w:t>
                </w:r>
                <w:r w:rsidR="0011597E">
                  <w:rPr>
                    <w:rFonts w:ascii="Century Gothic" w:eastAsia="Calibri" w:hAnsi="Century Gothic"/>
                    <w:iCs/>
                    <w:sz w:val="24"/>
                    <w:szCs w:val="24"/>
                  </w:rPr>
                  <w:t>C</w:t>
                </w:r>
                <w:r w:rsidR="00564DF6" w:rsidRPr="005D7BA4">
                  <w:rPr>
                    <w:rFonts w:ascii="Century Gothic" w:eastAsia="Calibri" w:hAnsi="Century Gothic"/>
                    <w:iCs/>
                    <w:sz w:val="24"/>
                    <w:szCs w:val="24"/>
                  </w:rPr>
                  <w:t xml:space="preserve">entre </w:t>
                </w:r>
                <w:r w:rsidRPr="005D7BA4">
                  <w:rPr>
                    <w:rFonts w:ascii="Century Gothic" w:eastAsia="Calibri" w:hAnsi="Century Gothic"/>
                    <w:iCs/>
                    <w:sz w:val="24"/>
                    <w:szCs w:val="24"/>
                  </w:rPr>
                  <w:t>will attend any centre-based training to help achieve consistency and fairness to all students</w:t>
                </w:r>
                <w:r w:rsidR="00981ED3" w:rsidRPr="005D7BA4">
                  <w:rPr>
                    <w:rFonts w:ascii="Century Gothic" w:eastAsia="Calibri" w:hAnsi="Century Gothic"/>
                    <w:iCs/>
                    <w:sz w:val="24"/>
                    <w:szCs w:val="24"/>
                  </w:rPr>
                  <w:t>.</w:t>
                </w:r>
                <w:r w:rsidR="00D603A2" w:rsidRPr="005D7BA4">
                  <w:rPr>
                    <w:rFonts w:ascii="Century Gothic" w:eastAsia="Calibri" w:hAnsi="Century Gothic"/>
                    <w:iCs/>
                    <w:sz w:val="24"/>
                    <w:szCs w:val="24"/>
                  </w:rPr>
                  <w:t xml:space="preserve"> </w:t>
                </w:r>
              </w:p>
              <w:p w14:paraId="48033288" w14:textId="5AA274A9" w:rsidR="009258F9" w:rsidRPr="005D7BA4" w:rsidRDefault="009258F9" w:rsidP="008276A8">
                <w:pPr>
                  <w:pStyle w:val="ListParagraph"/>
                  <w:numPr>
                    <w:ilvl w:val="0"/>
                    <w:numId w:val="13"/>
                  </w:numPr>
                  <w:contextualSpacing/>
                  <w:rPr>
                    <w:rFonts w:ascii="Century Gothic" w:eastAsia="Calibri" w:hAnsi="Century Gothic"/>
                    <w:iCs/>
                    <w:sz w:val="24"/>
                    <w:szCs w:val="24"/>
                  </w:rPr>
                </w:pPr>
                <w:r w:rsidRPr="005D7BA4">
                  <w:rPr>
                    <w:rFonts w:ascii="Century Gothic" w:eastAsia="Calibri" w:hAnsi="Century Gothic"/>
                    <w:iCs/>
                    <w:sz w:val="24"/>
                    <w:szCs w:val="24"/>
                  </w:rPr>
                  <w:t>Teachers will engage fully with all training and support that has been provided by the J</w:t>
                </w:r>
                <w:r w:rsidR="00564DF6" w:rsidRPr="005D7BA4">
                  <w:rPr>
                    <w:rFonts w:ascii="Century Gothic" w:eastAsia="Calibri" w:hAnsi="Century Gothic"/>
                    <w:iCs/>
                    <w:sz w:val="24"/>
                    <w:szCs w:val="24"/>
                  </w:rPr>
                  <w:t>oint Council for Qualifications</w:t>
                </w:r>
                <w:r w:rsidRPr="005D7BA4">
                  <w:rPr>
                    <w:rFonts w:ascii="Century Gothic" w:eastAsia="Calibri" w:hAnsi="Century Gothic"/>
                    <w:iCs/>
                    <w:sz w:val="24"/>
                    <w:szCs w:val="24"/>
                  </w:rPr>
                  <w:t xml:space="preserve"> and the </w:t>
                </w:r>
                <w:r w:rsidR="000A2471" w:rsidRPr="005D7BA4">
                  <w:rPr>
                    <w:rFonts w:ascii="Century Gothic" w:eastAsia="Calibri" w:hAnsi="Century Gothic"/>
                    <w:iCs/>
                    <w:sz w:val="24"/>
                    <w:szCs w:val="24"/>
                  </w:rPr>
                  <w:t>awarding organisations</w:t>
                </w:r>
                <w:r w:rsidRPr="005D7BA4">
                  <w:rPr>
                    <w:rFonts w:ascii="Century Gothic" w:eastAsia="Calibri" w:hAnsi="Century Gothic"/>
                    <w:iCs/>
                    <w:sz w:val="24"/>
                    <w:szCs w:val="24"/>
                  </w:rPr>
                  <w:t xml:space="preserve">. </w:t>
                </w:r>
              </w:p>
              <w:p w14:paraId="25624F10" w14:textId="1930A927" w:rsidR="00D603A2" w:rsidRPr="005D7BA4" w:rsidRDefault="00D603A2" w:rsidP="008276A8">
                <w:pPr>
                  <w:pStyle w:val="ListParagraph"/>
                  <w:numPr>
                    <w:ilvl w:val="0"/>
                    <w:numId w:val="13"/>
                  </w:numPr>
                  <w:contextualSpacing/>
                  <w:rPr>
                    <w:rFonts w:ascii="Century Gothic" w:eastAsia="Calibri" w:hAnsi="Century Gothic"/>
                    <w:iCs/>
                    <w:sz w:val="24"/>
                    <w:szCs w:val="24"/>
                  </w:rPr>
                </w:pPr>
                <w:r w:rsidRPr="005D7BA4">
                  <w:rPr>
                    <w:rFonts w:ascii="Century Gothic" w:eastAsia="Calibri" w:hAnsi="Century Gothic"/>
                    <w:iCs/>
                    <w:sz w:val="24"/>
                    <w:szCs w:val="24"/>
                  </w:rPr>
                  <w:t>All training materials used will be made available to all staff for future reference</w:t>
                </w:r>
                <w:r w:rsidR="003316E8" w:rsidRPr="005D7BA4">
                  <w:rPr>
                    <w:rFonts w:ascii="Century Gothic" w:eastAsia="Calibri" w:hAnsi="Century Gothic"/>
                    <w:iCs/>
                    <w:sz w:val="24"/>
                    <w:szCs w:val="24"/>
                  </w:rPr>
                  <w:t>, including all links to JCQ</w:t>
                </w:r>
                <w:r w:rsidR="00F35766" w:rsidRPr="005D7BA4">
                  <w:rPr>
                    <w:rFonts w:ascii="Century Gothic" w:eastAsia="Calibri" w:hAnsi="Century Gothic"/>
                    <w:iCs/>
                    <w:sz w:val="24"/>
                    <w:szCs w:val="24"/>
                  </w:rPr>
                  <w:t>/exam board documentation</w:t>
                </w:r>
              </w:p>
              <w:p w14:paraId="3DB66B9B" w14:textId="3CFE8F78" w:rsidR="009258F9" w:rsidRPr="0011597E" w:rsidRDefault="00A659C6" w:rsidP="0011597E">
                <w:pPr>
                  <w:pStyle w:val="ListParagraph"/>
                  <w:numPr>
                    <w:ilvl w:val="0"/>
                    <w:numId w:val="13"/>
                  </w:numPr>
                  <w:contextualSpacing/>
                  <w:rPr>
                    <w:rFonts w:ascii="Century Gothic" w:eastAsia="Calibri" w:hAnsi="Century Gothic"/>
                    <w:iCs/>
                    <w:sz w:val="24"/>
                    <w:szCs w:val="24"/>
                  </w:rPr>
                </w:pPr>
                <w:r w:rsidRPr="005D7BA4">
                  <w:rPr>
                    <w:rFonts w:ascii="Century Gothic" w:eastAsia="Calibri" w:hAnsi="Century Gothic"/>
                    <w:iCs/>
                    <w:sz w:val="24"/>
                    <w:szCs w:val="24"/>
                  </w:rPr>
                  <w:t>Teachers will engage</w:t>
                </w:r>
                <w:r w:rsidR="00E24FEA" w:rsidRPr="005D7BA4">
                  <w:rPr>
                    <w:rFonts w:ascii="Century Gothic" w:eastAsia="Calibri" w:hAnsi="Century Gothic"/>
                    <w:iCs/>
                    <w:sz w:val="24"/>
                    <w:szCs w:val="24"/>
                  </w:rPr>
                  <w:t xml:space="preserve"> fully</w:t>
                </w:r>
                <w:r w:rsidRPr="005D7BA4">
                  <w:rPr>
                    <w:rFonts w:ascii="Century Gothic" w:eastAsia="Calibri" w:hAnsi="Century Gothic"/>
                    <w:iCs/>
                    <w:sz w:val="24"/>
                    <w:szCs w:val="24"/>
                  </w:rPr>
                  <w:t xml:space="preserve"> in Trust</w:t>
                </w:r>
                <w:r w:rsidR="0011597E">
                  <w:rPr>
                    <w:rFonts w:ascii="Century Gothic" w:eastAsia="Calibri" w:hAnsi="Century Gothic"/>
                    <w:iCs/>
                    <w:sz w:val="24"/>
                    <w:szCs w:val="24"/>
                  </w:rPr>
                  <w:t>-w</w:t>
                </w:r>
                <w:r w:rsidRPr="005D7BA4">
                  <w:rPr>
                    <w:rFonts w:ascii="Century Gothic" w:eastAsia="Calibri" w:hAnsi="Century Gothic"/>
                    <w:iCs/>
                    <w:sz w:val="24"/>
                    <w:szCs w:val="24"/>
                  </w:rPr>
                  <w:t>ide guidance</w:t>
                </w:r>
                <w:r w:rsidR="00E24FEA" w:rsidRPr="005D7BA4">
                  <w:rPr>
                    <w:rFonts w:ascii="Century Gothic" w:eastAsia="Calibri" w:hAnsi="Century Gothic"/>
                    <w:iCs/>
                    <w:sz w:val="24"/>
                    <w:szCs w:val="24"/>
                  </w:rPr>
                  <w:t xml:space="preserve"> and support, </w:t>
                </w:r>
                <w:r w:rsidR="00AE7AF3" w:rsidRPr="005D7BA4">
                  <w:rPr>
                    <w:rFonts w:ascii="Century Gothic" w:eastAsia="Calibri" w:hAnsi="Century Gothic"/>
                    <w:iCs/>
                    <w:sz w:val="24"/>
                    <w:szCs w:val="24"/>
                  </w:rPr>
                  <w:t>at whole school and departmental level.</w:t>
                </w:r>
              </w:p>
            </w:tc>
          </w:tr>
        </w:tbl>
        <w:p w14:paraId="4761D5DB" w14:textId="77777777" w:rsidR="009258F9" w:rsidRPr="00BD761E" w:rsidRDefault="009258F9" w:rsidP="009258F9">
          <w:pPr>
            <w:rPr>
              <w:rFonts w:ascii="Century Gothic" w:eastAsia="Calibri" w:hAnsi="Century Gothic" w:cstheme="minorHAnsi"/>
              <w:color w:val="000000" w:themeColor="text1"/>
            </w:rPr>
          </w:pPr>
        </w:p>
        <w:p w14:paraId="678476B8" w14:textId="77777777" w:rsidR="009258F9" w:rsidRPr="00BD761E" w:rsidRDefault="009258F9" w:rsidP="009258F9">
          <w:pPr>
            <w:rPr>
              <w:rFonts w:ascii="Century Gothic" w:eastAsia="Calibri" w:hAnsi="Century Gothic"/>
              <w:color w:val="000000" w:themeColor="text1"/>
            </w:rPr>
          </w:pPr>
        </w:p>
        <w:p w14:paraId="5FCB70BF" w14:textId="77777777" w:rsidR="009258F9" w:rsidRPr="00BD761E" w:rsidRDefault="009258F9" w:rsidP="009258F9">
          <w:pPr>
            <w:rPr>
              <w:rFonts w:ascii="Century Gothic" w:eastAsia="Calibri" w:hAnsi="Century Gothic"/>
              <w:color w:val="000000" w:themeColor="text1"/>
            </w:rPr>
          </w:pPr>
        </w:p>
        <w:p w14:paraId="1AB12B8D" w14:textId="77777777" w:rsidR="009258F9" w:rsidRPr="00BD761E" w:rsidRDefault="009258F9" w:rsidP="009258F9">
          <w:pPr>
            <w:rPr>
              <w:rFonts w:ascii="Century Gothic" w:eastAsia="Calibri" w:hAnsi="Century Gothic"/>
              <w:color w:val="000000" w:themeColor="text1"/>
            </w:rPr>
          </w:pPr>
        </w:p>
        <w:p w14:paraId="19E083BC" w14:textId="77777777" w:rsidR="009258F9" w:rsidRPr="00BD761E" w:rsidRDefault="009258F9" w:rsidP="009258F9">
          <w:pPr>
            <w:rPr>
              <w:rFonts w:ascii="Century Gothic" w:eastAsia="Calibri" w:hAnsi="Century Gothic" w:cstheme="minorHAnsi"/>
              <w:color w:val="000000" w:themeColor="text1"/>
            </w:rPr>
          </w:pPr>
        </w:p>
        <w:p w14:paraId="552A9006" w14:textId="77777777" w:rsidR="009258F9" w:rsidRPr="00BD761E" w:rsidRDefault="009258F9" w:rsidP="009258F9">
          <w:pPr>
            <w:rPr>
              <w:rFonts w:ascii="Century Gothic" w:eastAsia="Calibri" w:hAnsi="Century Gothic" w:cstheme="minorHAnsi"/>
              <w:color w:val="000000" w:themeColor="text1"/>
            </w:rPr>
          </w:pPr>
        </w:p>
        <w:p w14:paraId="5CE41004" w14:textId="77777777" w:rsidR="009258F9" w:rsidRPr="00BD761E" w:rsidRDefault="009258F9" w:rsidP="009258F9">
          <w:pPr>
            <w:rPr>
              <w:rFonts w:ascii="Century Gothic" w:eastAsia="Calibri" w:hAnsi="Century Gothic" w:cstheme="minorHAnsi"/>
              <w:color w:val="000000" w:themeColor="text1"/>
            </w:rPr>
          </w:pPr>
          <w:r w:rsidRPr="00BD761E">
            <w:rPr>
              <w:rFonts w:ascii="Century Gothic" w:eastAsia="Calibri" w:hAnsi="Century Gothic" w:cstheme="minorHAnsi"/>
              <w:color w:val="000000" w:themeColor="text1"/>
            </w:rPr>
            <w:br w:type="page"/>
          </w:r>
        </w:p>
        <w:p w14:paraId="0A803D1B" w14:textId="77777777" w:rsidR="0011597E" w:rsidRDefault="0011597E" w:rsidP="00B31E37">
          <w:pPr>
            <w:pStyle w:val="Heading2"/>
            <w:rPr>
              <w:rFonts w:ascii="Century Gothic" w:hAnsi="Century Gothic"/>
              <w:sz w:val="24"/>
              <w:szCs w:val="24"/>
            </w:rPr>
          </w:pPr>
        </w:p>
        <w:p w14:paraId="3447617D" w14:textId="73B8B042" w:rsidR="009258F9" w:rsidRDefault="009258F9" w:rsidP="0011597E">
          <w:pPr>
            <w:pStyle w:val="Heading2"/>
            <w:spacing w:before="0"/>
            <w:rPr>
              <w:rFonts w:ascii="Century Gothic" w:hAnsi="Century Gothic"/>
              <w:b/>
              <w:color w:val="auto"/>
              <w:sz w:val="24"/>
              <w:szCs w:val="24"/>
            </w:rPr>
          </w:pPr>
          <w:r w:rsidRPr="0011597E">
            <w:rPr>
              <w:rFonts w:ascii="Century Gothic" w:hAnsi="Century Gothic"/>
              <w:b/>
              <w:color w:val="auto"/>
              <w:sz w:val="24"/>
              <w:szCs w:val="24"/>
            </w:rPr>
            <w:t xml:space="preserve">Use of </w:t>
          </w:r>
          <w:r w:rsidR="00B31E37" w:rsidRPr="0011597E">
            <w:rPr>
              <w:rFonts w:ascii="Century Gothic" w:hAnsi="Century Gothic"/>
              <w:b/>
              <w:color w:val="auto"/>
              <w:sz w:val="24"/>
              <w:szCs w:val="24"/>
            </w:rPr>
            <w:t>a</w:t>
          </w:r>
          <w:r w:rsidRPr="0011597E">
            <w:rPr>
              <w:rFonts w:ascii="Century Gothic" w:hAnsi="Century Gothic"/>
              <w:b/>
              <w:color w:val="auto"/>
              <w:sz w:val="24"/>
              <w:szCs w:val="24"/>
            </w:rPr>
            <w:t xml:space="preserve">ppropriate </w:t>
          </w:r>
          <w:r w:rsidR="00B31E37" w:rsidRPr="0011597E">
            <w:rPr>
              <w:rFonts w:ascii="Century Gothic" w:hAnsi="Century Gothic"/>
              <w:b/>
              <w:color w:val="auto"/>
              <w:sz w:val="24"/>
              <w:szCs w:val="24"/>
            </w:rPr>
            <w:t>e</w:t>
          </w:r>
          <w:r w:rsidRPr="0011597E">
            <w:rPr>
              <w:rFonts w:ascii="Century Gothic" w:hAnsi="Century Gothic"/>
              <w:b/>
              <w:color w:val="auto"/>
              <w:sz w:val="24"/>
              <w:szCs w:val="24"/>
            </w:rPr>
            <w:t>vidence</w:t>
          </w:r>
        </w:p>
        <w:p w14:paraId="0F4EC6EB" w14:textId="77777777" w:rsidR="0011597E" w:rsidRPr="0011597E" w:rsidRDefault="0011597E" w:rsidP="0011597E">
          <w:pPr>
            <w:pStyle w:val="StdPara"/>
            <w:spacing w:before="0" w:after="0"/>
          </w:pPr>
        </w:p>
        <w:p w14:paraId="434473B3" w14:textId="3F514CD9" w:rsidR="009258F9" w:rsidRPr="00BD761E" w:rsidRDefault="007831CF" w:rsidP="0011597E">
          <w:pPr>
            <w:pStyle w:val="StdPara"/>
            <w:spacing w:before="0" w:after="0" w:line="240" w:lineRule="auto"/>
            <w:rPr>
              <w:rFonts w:ascii="Century Gothic" w:hAnsi="Century Gothic"/>
            </w:rPr>
          </w:pPr>
          <w:r w:rsidRPr="00BD761E">
            <w:rPr>
              <w:rFonts w:ascii="Century Gothic" w:hAnsi="Century Gothic"/>
            </w:rPr>
            <w:t xml:space="preserve">This section of our Centre Policy indicates </w:t>
          </w:r>
          <w:r w:rsidR="00A33E96" w:rsidRPr="00BD761E">
            <w:rPr>
              <w:rFonts w:ascii="Century Gothic" w:hAnsi="Century Gothic"/>
            </w:rPr>
            <w:t>how</w:t>
          </w:r>
          <w:r w:rsidRPr="00BD761E">
            <w:rPr>
              <w:rFonts w:ascii="Century Gothic" w:hAnsi="Century Gothic"/>
            </w:rPr>
            <w:t xml:space="preserve"> our centre will give due regard to</w:t>
          </w:r>
          <w:r w:rsidR="00951FF6" w:rsidRPr="00BD761E">
            <w:rPr>
              <w:rFonts w:ascii="Century Gothic" w:hAnsi="Century Gothic"/>
            </w:rPr>
            <w:t xml:space="preserve"> </w:t>
          </w:r>
          <w:r w:rsidR="009258F9" w:rsidRPr="00BD761E">
            <w:rPr>
              <w:rFonts w:ascii="Century Gothic" w:hAnsi="Century Gothic"/>
            </w:rPr>
            <w:t xml:space="preserve">the </w:t>
          </w:r>
          <w:r w:rsidR="004A4901" w:rsidRPr="00BD761E">
            <w:rPr>
              <w:rFonts w:ascii="Century Gothic" w:hAnsi="Century Gothic"/>
            </w:rPr>
            <w:t xml:space="preserve">section in the </w:t>
          </w:r>
          <w:r w:rsidR="009258F9" w:rsidRPr="00BD761E">
            <w:rPr>
              <w:rFonts w:ascii="Century Gothic" w:hAnsi="Century Gothic"/>
            </w:rPr>
            <w:t>JCQ</w:t>
          </w:r>
          <w:r w:rsidR="004376AF" w:rsidRPr="00BD761E">
            <w:rPr>
              <w:rFonts w:ascii="Century Gothic" w:hAnsi="Century Gothic"/>
              <w:i/>
              <w:iCs/>
            </w:rPr>
            <w:t xml:space="preserve"> </w:t>
          </w:r>
          <w:r w:rsidR="0074576D" w:rsidRPr="00BD761E">
            <w:rPr>
              <w:rFonts w:ascii="Century Gothic" w:hAnsi="Century Gothic"/>
            </w:rPr>
            <w:t>guidance entitled</w:t>
          </w:r>
          <w:r w:rsidR="004376AF" w:rsidRPr="00BD761E">
            <w:rPr>
              <w:rFonts w:ascii="Century Gothic" w:hAnsi="Century Gothic"/>
            </w:rPr>
            <w:t>:</w:t>
          </w:r>
          <w:r w:rsidR="009258F9" w:rsidRPr="00BD761E">
            <w:rPr>
              <w:rFonts w:ascii="Century Gothic" w:hAnsi="Century Gothic"/>
              <w:i/>
              <w:iCs/>
            </w:rPr>
            <w:t xml:space="preserve"> </w:t>
          </w:r>
          <w:r w:rsidR="0074576D" w:rsidRPr="00BD761E">
            <w:rPr>
              <w:rFonts w:ascii="Century Gothic" w:eastAsia="Calibri" w:hAnsi="Century Gothic" w:cs="Calibri"/>
              <w:i/>
              <w:iCs/>
              <w:color w:val="000000" w:themeColor="text1"/>
            </w:rPr>
            <w:t>Guidance on grading for teachers</w:t>
          </w:r>
          <w:r w:rsidR="009258F9" w:rsidRPr="00BD761E">
            <w:rPr>
              <w:rFonts w:ascii="Century Gothic" w:hAnsi="Century Gothic"/>
            </w:rPr>
            <w:t>.</w:t>
          </w:r>
        </w:p>
        <w:p w14:paraId="341765C8" w14:textId="77777777" w:rsidR="009258F9" w:rsidRPr="00BD761E" w:rsidRDefault="009258F9" w:rsidP="0011597E">
          <w:pPr>
            <w:pStyle w:val="StdPara"/>
            <w:spacing w:before="0" w:after="0" w:line="240" w:lineRule="auto"/>
            <w:rPr>
              <w:rFonts w:ascii="Century Gothic" w:hAnsi="Century Gothic"/>
            </w:rPr>
          </w:pPr>
        </w:p>
        <w:tbl>
          <w:tblPr>
            <w:tblStyle w:val="TableGrid"/>
            <w:tblW w:w="5000" w:type="pct"/>
            <w:tblInd w:w="-1" w:type="dxa"/>
            <w:tblLook w:val="04A0" w:firstRow="1" w:lastRow="0" w:firstColumn="1" w:lastColumn="0" w:noHBand="0" w:noVBand="1"/>
          </w:tblPr>
          <w:tblGrid>
            <w:gridCol w:w="10457"/>
          </w:tblGrid>
          <w:tr w:rsidR="009258F9" w:rsidRPr="00BD761E" w14:paraId="59B5A8BC" w14:textId="77777777" w:rsidTr="0011597E">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0A875A3" w14:textId="77777777" w:rsidR="009258F9" w:rsidRPr="00BD761E" w:rsidRDefault="009258F9" w:rsidP="008276A8">
                <w:pPr>
                  <w:pStyle w:val="ListParagraph"/>
                  <w:numPr>
                    <w:ilvl w:val="0"/>
                    <w:numId w:val="12"/>
                  </w:numPr>
                  <w:contextualSpacing/>
                  <w:rPr>
                    <w:rFonts w:ascii="Century Gothic" w:eastAsia="Calibri" w:hAnsi="Century Gothic"/>
                    <w:b/>
                    <w:bCs/>
                    <w:sz w:val="24"/>
                    <w:szCs w:val="24"/>
                  </w:rPr>
                </w:pPr>
                <w:r w:rsidRPr="00BD761E">
                  <w:rPr>
                    <w:rFonts w:ascii="Century Gothic" w:eastAsia="Calibri" w:hAnsi="Century Gothic"/>
                    <w:b/>
                    <w:bCs/>
                    <w:sz w:val="24"/>
                    <w:szCs w:val="24"/>
                  </w:rPr>
                  <w:t>Use of evidence</w:t>
                </w:r>
              </w:p>
            </w:tc>
          </w:tr>
          <w:tr w:rsidR="009258F9" w:rsidRPr="00BD761E" w14:paraId="7C0F9FFC" w14:textId="77777777" w:rsidTr="0011597E">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708D2" w14:textId="59E71198" w:rsidR="009258F9" w:rsidRPr="0011597E" w:rsidRDefault="00A33E96" w:rsidP="001A12A2">
                <w:pPr>
                  <w:contextualSpacing/>
                  <w:rPr>
                    <w:rFonts w:ascii="Century Gothic" w:eastAsia="Calibri" w:hAnsi="Century Gothic" w:cstheme="minorHAnsi"/>
                    <w:bCs/>
                    <w:iCs/>
                  </w:rPr>
                </w:pPr>
                <w:r w:rsidRPr="0011597E">
                  <w:rPr>
                    <w:rFonts w:ascii="Century Gothic" w:eastAsia="Calibri" w:hAnsi="Century Gothic" w:cstheme="minorHAnsi"/>
                    <w:bCs/>
                  </w:rPr>
                  <w:t>This section gives</w:t>
                </w:r>
                <w:r w:rsidR="009258F9" w:rsidRPr="0011597E">
                  <w:rPr>
                    <w:rFonts w:ascii="Century Gothic" w:eastAsia="Calibri" w:hAnsi="Century Gothic" w:cstheme="minorHAnsi"/>
                    <w:bCs/>
                  </w:rPr>
                  <w:t xml:space="preserve"> detail</w:t>
                </w:r>
                <w:r w:rsidRPr="0011597E">
                  <w:rPr>
                    <w:rFonts w:ascii="Century Gothic" w:eastAsia="Calibri" w:hAnsi="Century Gothic" w:cstheme="minorHAnsi"/>
                    <w:bCs/>
                  </w:rPr>
                  <w:t xml:space="preserve">s in relation to our use of evidence. </w:t>
                </w:r>
              </w:p>
              <w:p w14:paraId="6F6FE53B" w14:textId="4ADFAA6E" w:rsidR="009258F9" w:rsidRPr="0011597E" w:rsidRDefault="009258F9" w:rsidP="001A12A2">
                <w:pPr>
                  <w:contextualSpacing/>
                  <w:rPr>
                    <w:rFonts w:ascii="Century Gothic" w:eastAsia="Calibri" w:hAnsi="Century Gothic" w:cstheme="minorHAnsi"/>
                    <w:bCs/>
                    <w:iCs/>
                  </w:rPr>
                </w:pPr>
              </w:p>
              <w:p w14:paraId="32BA01F8" w14:textId="210A82A7" w:rsidR="009258F9" w:rsidRPr="0011597E" w:rsidRDefault="009258F9" w:rsidP="008276A8">
                <w:pPr>
                  <w:pStyle w:val="ListParagraph"/>
                  <w:numPr>
                    <w:ilvl w:val="0"/>
                    <w:numId w:val="8"/>
                  </w:numPr>
                  <w:contextualSpacing/>
                  <w:rPr>
                    <w:rFonts w:ascii="Century Gothic" w:eastAsia="Calibri" w:hAnsi="Century Gothic" w:cstheme="minorHAnsi"/>
                    <w:iCs/>
                    <w:color w:val="000000" w:themeColor="text1"/>
                    <w:sz w:val="24"/>
                    <w:szCs w:val="24"/>
                  </w:rPr>
                </w:pPr>
                <w:r w:rsidRPr="0011597E">
                  <w:rPr>
                    <w:rFonts w:ascii="Century Gothic" w:eastAsia="Calibri" w:hAnsi="Century Gothic" w:cstheme="minorHAnsi"/>
                    <w:bCs/>
                    <w:iCs/>
                    <w:sz w:val="24"/>
                    <w:szCs w:val="24"/>
                  </w:rPr>
                  <w:t>Teachers making judgements will have regard to the Ofqual Head of Centre guidance on recommended evidence, and further</w:t>
                </w:r>
                <w:r w:rsidR="00E6032A" w:rsidRPr="0011597E">
                  <w:rPr>
                    <w:rFonts w:ascii="Century Gothic" w:eastAsia="Calibri" w:hAnsi="Century Gothic" w:cstheme="minorHAnsi"/>
                    <w:bCs/>
                    <w:iCs/>
                    <w:sz w:val="24"/>
                    <w:szCs w:val="24"/>
                  </w:rPr>
                  <w:t xml:space="preserve"> guidance provided by</w:t>
                </w:r>
                <w:r w:rsidRPr="0011597E">
                  <w:rPr>
                    <w:rFonts w:ascii="Century Gothic" w:eastAsia="Calibri" w:hAnsi="Century Gothic" w:cstheme="minorHAnsi"/>
                    <w:bCs/>
                    <w:iCs/>
                    <w:sz w:val="24"/>
                    <w:szCs w:val="24"/>
                  </w:rPr>
                  <w:t xml:space="preserve"> </w:t>
                </w:r>
                <w:r w:rsidR="000A2471" w:rsidRPr="0011597E">
                  <w:rPr>
                    <w:rFonts w:ascii="Century Gothic" w:eastAsia="Calibri" w:hAnsi="Century Gothic" w:cstheme="minorHAnsi"/>
                    <w:bCs/>
                    <w:iCs/>
                    <w:sz w:val="24"/>
                    <w:szCs w:val="24"/>
                  </w:rPr>
                  <w:t>awarding organisations</w:t>
                </w:r>
                <w:r w:rsidR="00E6032A" w:rsidRPr="0011597E">
                  <w:rPr>
                    <w:rFonts w:ascii="Century Gothic" w:eastAsia="Calibri" w:hAnsi="Century Gothic" w:cstheme="minorHAnsi"/>
                    <w:bCs/>
                    <w:iCs/>
                    <w:sz w:val="24"/>
                    <w:szCs w:val="24"/>
                  </w:rPr>
                  <w:t>.</w:t>
                </w:r>
              </w:p>
              <w:p w14:paraId="24EA528C" w14:textId="2B430ED2" w:rsidR="009258F9" w:rsidRPr="0011597E" w:rsidRDefault="009258F9" w:rsidP="008276A8">
                <w:pPr>
                  <w:pStyle w:val="ListParagraph"/>
                  <w:numPr>
                    <w:ilvl w:val="0"/>
                    <w:numId w:val="8"/>
                  </w:numPr>
                  <w:contextualSpacing/>
                  <w:rPr>
                    <w:rFonts w:ascii="Century Gothic" w:eastAsia="Calibri" w:hAnsi="Century Gothic" w:cstheme="minorHAnsi"/>
                    <w:iCs/>
                    <w:color w:val="000000" w:themeColor="text1"/>
                    <w:sz w:val="24"/>
                    <w:szCs w:val="24"/>
                  </w:rPr>
                </w:pPr>
                <w:r w:rsidRPr="0011597E">
                  <w:rPr>
                    <w:rFonts w:ascii="Century Gothic" w:eastAsia="Calibri" w:hAnsi="Century Gothic"/>
                    <w:iCs/>
                    <w:sz w:val="24"/>
                    <w:szCs w:val="24"/>
                  </w:rPr>
                  <w:t>All candidate evidence used to determine teacher assessed grades, and associated documentation, will be retained and made available for the purposes of external quality assurance and appeals</w:t>
                </w:r>
                <w:r w:rsidR="00E6032A" w:rsidRPr="0011597E">
                  <w:rPr>
                    <w:rFonts w:ascii="Century Gothic" w:eastAsia="Calibri" w:hAnsi="Century Gothic"/>
                    <w:iCs/>
                    <w:sz w:val="24"/>
                    <w:szCs w:val="24"/>
                  </w:rPr>
                  <w:t>.</w:t>
                </w:r>
              </w:p>
              <w:p w14:paraId="4C6D9B54" w14:textId="032666D3" w:rsidR="009258F9" w:rsidRPr="0011597E" w:rsidRDefault="009258F9" w:rsidP="008276A8">
                <w:pPr>
                  <w:pStyle w:val="ListParagraph"/>
                  <w:numPr>
                    <w:ilvl w:val="0"/>
                    <w:numId w:val="8"/>
                  </w:numPr>
                  <w:contextualSpacing/>
                  <w:rPr>
                    <w:rFonts w:ascii="Century Gothic" w:eastAsia="Calibri" w:hAnsi="Century Gothic" w:cstheme="minorHAnsi"/>
                    <w:iCs/>
                    <w:color w:val="000000" w:themeColor="text1"/>
                    <w:sz w:val="24"/>
                    <w:szCs w:val="24"/>
                  </w:rPr>
                </w:pPr>
                <w:r w:rsidRPr="0011597E">
                  <w:rPr>
                    <w:rFonts w:ascii="Century Gothic" w:eastAsia="Calibri" w:hAnsi="Century Gothic" w:cstheme="minorHAnsi"/>
                    <w:iCs/>
                    <w:color w:val="000000" w:themeColor="text1"/>
                    <w:sz w:val="24"/>
                    <w:szCs w:val="24"/>
                  </w:rPr>
                  <w:t xml:space="preserve">We will be using student work produced in response to assessment materials provided by </w:t>
                </w:r>
                <w:r w:rsidR="003C0654" w:rsidRPr="0011597E">
                  <w:rPr>
                    <w:rFonts w:ascii="Century Gothic" w:eastAsia="Calibri" w:hAnsi="Century Gothic" w:cstheme="minorHAnsi"/>
                    <w:iCs/>
                    <w:color w:val="000000" w:themeColor="text1"/>
                    <w:sz w:val="24"/>
                    <w:szCs w:val="24"/>
                  </w:rPr>
                  <w:t xml:space="preserve">our </w:t>
                </w:r>
                <w:r w:rsidR="00AD328D" w:rsidRPr="0011597E">
                  <w:rPr>
                    <w:rFonts w:ascii="Century Gothic" w:eastAsia="Calibri" w:hAnsi="Century Gothic" w:cstheme="minorHAnsi"/>
                    <w:iCs/>
                    <w:color w:val="000000" w:themeColor="text1"/>
                    <w:sz w:val="24"/>
                    <w:szCs w:val="24"/>
                  </w:rPr>
                  <w:t>awarding organisation</w:t>
                </w:r>
                <w:r w:rsidR="003C0654" w:rsidRPr="0011597E">
                  <w:rPr>
                    <w:rFonts w:ascii="Century Gothic" w:eastAsia="Calibri" w:hAnsi="Century Gothic" w:cstheme="minorHAnsi"/>
                    <w:iCs/>
                    <w:color w:val="000000" w:themeColor="text1"/>
                    <w:sz w:val="24"/>
                    <w:szCs w:val="24"/>
                  </w:rPr>
                  <w:t>(s)</w:t>
                </w:r>
                <w:r w:rsidRPr="0011597E">
                  <w:rPr>
                    <w:rFonts w:ascii="Century Gothic" w:eastAsia="Calibri" w:hAnsi="Century Gothic" w:cstheme="minorHAnsi"/>
                    <w:iCs/>
                    <w:color w:val="000000" w:themeColor="text1"/>
                    <w:sz w:val="24"/>
                    <w:szCs w:val="24"/>
                  </w:rPr>
                  <w:t>, including groups of questions, past papers or similar materials such as practice or sample papers</w:t>
                </w:r>
                <w:r w:rsidR="003C0654" w:rsidRPr="0011597E">
                  <w:rPr>
                    <w:rFonts w:ascii="Century Gothic" w:eastAsia="Calibri" w:hAnsi="Century Gothic" w:cstheme="minorHAnsi"/>
                    <w:iCs/>
                    <w:color w:val="000000" w:themeColor="text1"/>
                    <w:sz w:val="24"/>
                    <w:szCs w:val="24"/>
                  </w:rPr>
                  <w:t>.</w:t>
                </w:r>
              </w:p>
              <w:p w14:paraId="23ECB085" w14:textId="762BCFFF" w:rsidR="009258F9" w:rsidRPr="0011597E" w:rsidRDefault="009258F9" w:rsidP="008276A8">
                <w:pPr>
                  <w:pStyle w:val="ListParagraph"/>
                  <w:numPr>
                    <w:ilvl w:val="0"/>
                    <w:numId w:val="8"/>
                  </w:numPr>
                  <w:contextualSpacing/>
                  <w:rPr>
                    <w:rFonts w:ascii="Century Gothic" w:eastAsia="Calibri" w:hAnsi="Century Gothic" w:cstheme="minorHAnsi"/>
                    <w:iCs/>
                    <w:color w:val="000000" w:themeColor="text1"/>
                    <w:sz w:val="24"/>
                    <w:szCs w:val="24"/>
                  </w:rPr>
                </w:pPr>
                <w:r w:rsidRPr="0011597E">
                  <w:rPr>
                    <w:rFonts w:ascii="Century Gothic" w:eastAsia="Calibri" w:hAnsi="Century Gothic" w:cstheme="minorHAnsi"/>
                    <w:iCs/>
                    <w:color w:val="000000" w:themeColor="text1"/>
                    <w:sz w:val="24"/>
                    <w:szCs w:val="24"/>
                  </w:rPr>
                  <w:t>We will use non-exam assessment work (often referred to as coursework), even if this has not been fully completed</w:t>
                </w:r>
                <w:r w:rsidR="003C0654" w:rsidRPr="0011597E">
                  <w:rPr>
                    <w:rFonts w:ascii="Century Gothic" w:eastAsia="Calibri" w:hAnsi="Century Gothic" w:cstheme="minorHAnsi"/>
                    <w:iCs/>
                    <w:color w:val="000000" w:themeColor="text1"/>
                    <w:sz w:val="24"/>
                    <w:szCs w:val="24"/>
                  </w:rPr>
                  <w:t>.</w:t>
                </w:r>
              </w:p>
              <w:p w14:paraId="4A3CB156" w14:textId="2A938F1B" w:rsidR="009258F9" w:rsidRPr="0011597E" w:rsidRDefault="009258F9" w:rsidP="008276A8">
                <w:pPr>
                  <w:pStyle w:val="ListParagraph"/>
                  <w:numPr>
                    <w:ilvl w:val="0"/>
                    <w:numId w:val="8"/>
                  </w:numPr>
                  <w:contextualSpacing/>
                  <w:rPr>
                    <w:rFonts w:ascii="Century Gothic" w:eastAsia="Calibri" w:hAnsi="Century Gothic" w:cstheme="minorHAnsi"/>
                    <w:iCs/>
                    <w:color w:val="000000" w:themeColor="text1"/>
                    <w:sz w:val="24"/>
                    <w:szCs w:val="24"/>
                  </w:rPr>
                </w:pPr>
                <w:r w:rsidRPr="0011597E">
                  <w:rPr>
                    <w:rFonts w:ascii="Century Gothic" w:eastAsia="Calibri" w:hAnsi="Century Gothic" w:cstheme="minorHAnsi"/>
                    <w:iCs/>
                    <w:color w:val="000000" w:themeColor="text1"/>
                    <w:sz w:val="24"/>
                    <w:szCs w:val="24"/>
                  </w:rPr>
                  <w:t xml:space="preserve">We will use student work produced in centre-devised tasks that reflect the specification, that follow the same format as </w:t>
                </w:r>
                <w:r w:rsidR="00AD328D" w:rsidRPr="0011597E">
                  <w:rPr>
                    <w:rFonts w:ascii="Century Gothic" w:eastAsia="Calibri" w:hAnsi="Century Gothic" w:cstheme="minorHAnsi"/>
                    <w:iCs/>
                    <w:color w:val="000000" w:themeColor="text1"/>
                    <w:sz w:val="24"/>
                    <w:szCs w:val="24"/>
                  </w:rPr>
                  <w:t>awarding organisation</w:t>
                </w:r>
                <w:r w:rsidRPr="0011597E">
                  <w:rPr>
                    <w:rFonts w:ascii="Century Gothic" w:eastAsia="Calibri" w:hAnsi="Century Gothic" w:cstheme="minorHAnsi"/>
                    <w:iCs/>
                    <w:color w:val="000000" w:themeColor="text1"/>
                    <w:sz w:val="24"/>
                    <w:szCs w:val="24"/>
                  </w:rPr>
                  <w:t xml:space="preserve"> materials</w:t>
                </w:r>
                <w:r w:rsidR="003C0654" w:rsidRPr="0011597E">
                  <w:rPr>
                    <w:rFonts w:ascii="Century Gothic" w:eastAsia="Calibri" w:hAnsi="Century Gothic" w:cstheme="minorHAnsi"/>
                    <w:iCs/>
                    <w:color w:val="000000" w:themeColor="text1"/>
                    <w:sz w:val="24"/>
                    <w:szCs w:val="24"/>
                  </w:rPr>
                  <w:t>,</w:t>
                </w:r>
                <w:r w:rsidRPr="0011597E">
                  <w:rPr>
                    <w:rFonts w:ascii="Century Gothic" w:eastAsia="Calibri" w:hAnsi="Century Gothic" w:cstheme="minorHAnsi"/>
                    <w:iCs/>
                    <w:color w:val="000000" w:themeColor="text1"/>
                    <w:sz w:val="24"/>
                    <w:szCs w:val="24"/>
                  </w:rPr>
                  <w:t xml:space="preserve"> and have been marked in a way that reflects </w:t>
                </w:r>
                <w:r w:rsidR="00AD328D" w:rsidRPr="0011597E">
                  <w:rPr>
                    <w:rFonts w:ascii="Century Gothic" w:eastAsia="Calibri" w:hAnsi="Century Gothic" w:cstheme="minorHAnsi"/>
                    <w:iCs/>
                    <w:color w:val="000000" w:themeColor="text1"/>
                    <w:sz w:val="24"/>
                    <w:szCs w:val="24"/>
                  </w:rPr>
                  <w:t>awarding organisation</w:t>
                </w:r>
                <w:r w:rsidRPr="0011597E">
                  <w:rPr>
                    <w:rFonts w:ascii="Century Gothic" w:eastAsia="Calibri" w:hAnsi="Century Gothic" w:cstheme="minorHAnsi"/>
                    <w:iCs/>
                    <w:color w:val="000000" w:themeColor="text1"/>
                    <w:sz w:val="24"/>
                    <w:szCs w:val="24"/>
                  </w:rPr>
                  <w:t xml:space="preserve"> mark schemes</w:t>
                </w:r>
                <w:r w:rsidR="00785D42" w:rsidRPr="0011597E">
                  <w:rPr>
                    <w:rFonts w:ascii="Century Gothic" w:eastAsia="Calibri" w:hAnsi="Century Gothic" w:cstheme="minorHAnsi"/>
                    <w:iCs/>
                    <w:color w:val="000000" w:themeColor="text1"/>
                    <w:sz w:val="24"/>
                    <w:szCs w:val="24"/>
                  </w:rPr>
                  <w:t>.</w:t>
                </w:r>
              </w:p>
              <w:p w14:paraId="156C13FA" w14:textId="72A8F680" w:rsidR="009258F9" w:rsidRPr="0011597E" w:rsidRDefault="009258F9" w:rsidP="008276A8">
                <w:pPr>
                  <w:pStyle w:val="ListParagraph"/>
                  <w:numPr>
                    <w:ilvl w:val="0"/>
                    <w:numId w:val="8"/>
                  </w:numPr>
                  <w:contextualSpacing/>
                  <w:rPr>
                    <w:rFonts w:ascii="Century Gothic" w:eastAsia="Calibri" w:hAnsi="Century Gothic" w:cstheme="minorHAnsi"/>
                    <w:iCs/>
                    <w:color w:val="000000" w:themeColor="text1"/>
                    <w:sz w:val="24"/>
                    <w:szCs w:val="24"/>
                  </w:rPr>
                </w:pPr>
                <w:r w:rsidRPr="0011597E">
                  <w:rPr>
                    <w:rFonts w:ascii="Century Gothic" w:eastAsia="Calibri" w:hAnsi="Century Gothic" w:cstheme="minorHAnsi"/>
                    <w:iCs/>
                    <w:color w:val="000000" w:themeColor="text1"/>
                    <w:sz w:val="24"/>
                    <w:szCs w:val="24"/>
                  </w:rPr>
                  <w:t xml:space="preserve">We will use substantial class or homework (including </w:t>
                </w:r>
                <w:r w:rsidR="00785D42" w:rsidRPr="0011597E">
                  <w:rPr>
                    <w:rFonts w:ascii="Century Gothic" w:eastAsia="Calibri" w:hAnsi="Century Gothic" w:cstheme="minorHAnsi"/>
                    <w:iCs/>
                    <w:color w:val="000000" w:themeColor="text1"/>
                    <w:sz w:val="24"/>
                    <w:szCs w:val="24"/>
                  </w:rPr>
                  <w:t>work</w:t>
                </w:r>
                <w:r w:rsidRPr="0011597E">
                  <w:rPr>
                    <w:rFonts w:ascii="Century Gothic" w:eastAsia="Calibri" w:hAnsi="Century Gothic" w:cstheme="minorHAnsi"/>
                    <w:iCs/>
                    <w:color w:val="000000" w:themeColor="text1"/>
                    <w:sz w:val="24"/>
                    <w:szCs w:val="24"/>
                  </w:rPr>
                  <w:t xml:space="preserve"> that took place during remote learning)</w:t>
                </w:r>
                <w:r w:rsidR="00584B61" w:rsidRPr="0011597E">
                  <w:rPr>
                    <w:rFonts w:ascii="Century Gothic" w:eastAsia="Calibri" w:hAnsi="Century Gothic" w:cstheme="minorHAnsi"/>
                    <w:iCs/>
                    <w:color w:val="000000" w:themeColor="text1"/>
                    <w:sz w:val="24"/>
                    <w:szCs w:val="24"/>
                  </w:rPr>
                  <w:t xml:space="preserve"> where deemed appropriate for subject cohorts or individuals</w:t>
                </w:r>
              </w:p>
              <w:p w14:paraId="6E47083A" w14:textId="316B00A5" w:rsidR="009258F9" w:rsidRPr="0011597E" w:rsidRDefault="009258F9" w:rsidP="008276A8">
                <w:pPr>
                  <w:pStyle w:val="ListParagraph"/>
                  <w:numPr>
                    <w:ilvl w:val="0"/>
                    <w:numId w:val="8"/>
                  </w:numPr>
                  <w:contextualSpacing/>
                  <w:rPr>
                    <w:rFonts w:ascii="Century Gothic" w:eastAsia="Calibri" w:hAnsi="Century Gothic" w:cstheme="minorHAnsi"/>
                    <w:iCs/>
                    <w:color w:val="000000" w:themeColor="text1"/>
                    <w:sz w:val="24"/>
                    <w:szCs w:val="24"/>
                  </w:rPr>
                </w:pPr>
                <w:r w:rsidRPr="0011597E">
                  <w:rPr>
                    <w:rFonts w:ascii="Century Gothic" w:eastAsia="Calibri" w:hAnsi="Century Gothic" w:cstheme="minorHAnsi"/>
                    <w:iCs/>
                    <w:color w:val="000000" w:themeColor="text1"/>
                    <w:sz w:val="24"/>
                    <w:szCs w:val="24"/>
                  </w:rPr>
                  <w:t>We will use internal tests taken by pupils</w:t>
                </w:r>
                <w:r w:rsidR="00785D42" w:rsidRPr="0011597E">
                  <w:rPr>
                    <w:rFonts w:ascii="Century Gothic" w:eastAsia="Calibri" w:hAnsi="Century Gothic" w:cstheme="minorHAnsi"/>
                    <w:iCs/>
                    <w:color w:val="000000" w:themeColor="text1"/>
                    <w:sz w:val="24"/>
                    <w:szCs w:val="24"/>
                  </w:rPr>
                  <w:t>.</w:t>
                </w:r>
              </w:p>
              <w:p w14:paraId="361391EE" w14:textId="710482D9" w:rsidR="009258F9" w:rsidRPr="0011597E" w:rsidRDefault="009258F9" w:rsidP="008276A8">
                <w:pPr>
                  <w:pStyle w:val="ListParagraph"/>
                  <w:numPr>
                    <w:ilvl w:val="0"/>
                    <w:numId w:val="8"/>
                  </w:numPr>
                  <w:contextualSpacing/>
                  <w:rPr>
                    <w:rFonts w:ascii="Century Gothic" w:eastAsia="Calibri" w:hAnsi="Century Gothic" w:cstheme="minorHAnsi"/>
                    <w:iCs/>
                    <w:color w:val="000000" w:themeColor="text1"/>
                    <w:sz w:val="24"/>
                    <w:szCs w:val="24"/>
                  </w:rPr>
                </w:pPr>
                <w:r w:rsidRPr="0011597E">
                  <w:rPr>
                    <w:rFonts w:ascii="Century Gothic" w:eastAsia="Calibri" w:hAnsi="Century Gothic" w:cstheme="minorHAnsi"/>
                    <w:iCs/>
                    <w:color w:val="000000" w:themeColor="text1"/>
                    <w:sz w:val="24"/>
                    <w:szCs w:val="24"/>
                  </w:rPr>
                  <w:t>We will use mock exams taken over the course of study</w:t>
                </w:r>
                <w:r w:rsidR="00785D42" w:rsidRPr="0011597E">
                  <w:rPr>
                    <w:rFonts w:ascii="Century Gothic" w:eastAsia="Calibri" w:hAnsi="Century Gothic" w:cstheme="minorHAnsi"/>
                    <w:iCs/>
                    <w:color w:val="000000" w:themeColor="text1"/>
                    <w:sz w:val="24"/>
                    <w:szCs w:val="24"/>
                  </w:rPr>
                  <w:t>.</w:t>
                </w:r>
              </w:p>
              <w:p w14:paraId="27D230DA" w14:textId="6817065D" w:rsidR="009258F9" w:rsidRPr="0011597E" w:rsidRDefault="009258F9" w:rsidP="008276A8">
                <w:pPr>
                  <w:pStyle w:val="ListParagraph"/>
                  <w:numPr>
                    <w:ilvl w:val="0"/>
                    <w:numId w:val="8"/>
                  </w:numPr>
                  <w:contextualSpacing/>
                  <w:rPr>
                    <w:rFonts w:ascii="Century Gothic" w:eastAsia="Calibri" w:hAnsi="Century Gothic"/>
                    <w:iCs/>
                    <w:sz w:val="24"/>
                    <w:szCs w:val="24"/>
                  </w:rPr>
                </w:pPr>
                <w:r w:rsidRPr="0011597E">
                  <w:rPr>
                    <w:rFonts w:ascii="Century Gothic" w:eastAsia="Calibri" w:hAnsi="Century Gothic" w:cstheme="minorHAnsi"/>
                    <w:iCs/>
                    <w:color w:val="000000" w:themeColor="text1"/>
                    <w:sz w:val="24"/>
                    <w:szCs w:val="24"/>
                  </w:rPr>
                  <w:t>We will use records of a student’s capability and performance over the course of study in performance-based subjects such as music, drama and PE</w:t>
                </w:r>
                <w:r w:rsidR="00BA58B2" w:rsidRPr="0011597E">
                  <w:rPr>
                    <w:rFonts w:ascii="Century Gothic" w:eastAsia="Calibri" w:hAnsi="Century Gothic" w:cstheme="minorHAnsi"/>
                    <w:iCs/>
                    <w:color w:val="000000" w:themeColor="text1"/>
                    <w:sz w:val="24"/>
                    <w:szCs w:val="24"/>
                  </w:rPr>
                  <w:t>.</w:t>
                </w:r>
              </w:p>
              <w:p w14:paraId="74C27DD4" w14:textId="77777777" w:rsidR="00674D1E" w:rsidRPr="0011597E" w:rsidRDefault="00674D1E" w:rsidP="00674D1E">
                <w:pPr>
                  <w:pStyle w:val="ListParagraph"/>
                  <w:numPr>
                    <w:ilvl w:val="0"/>
                    <w:numId w:val="8"/>
                  </w:numPr>
                  <w:rPr>
                    <w:rFonts w:ascii="Century Gothic" w:hAnsi="Century Gothic"/>
                    <w:sz w:val="24"/>
                    <w:szCs w:val="24"/>
                  </w:rPr>
                </w:pPr>
                <w:r w:rsidRPr="0011597E">
                  <w:rPr>
                    <w:rFonts w:ascii="Century Gothic" w:hAnsi="Century Gothic"/>
                    <w:sz w:val="24"/>
                    <w:szCs w:val="24"/>
                  </w:rPr>
                  <w:t>The range and amount of evidence could vary between subjects. Teachers will need to be flexible where some learners have missed particular assessments, through no fault of their own, and may substitute other evidence if available.</w:t>
                </w:r>
              </w:p>
              <w:p w14:paraId="4E40F6F2" w14:textId="6CE446A1" w:rsidR="00674D1E" w:rsidRPr="0011597E" w:rsidRDefault="00674D1E" w:rsidP="00674D1E">
                <w:pPr>
                  <w:pStyle w:val="ListParagraph"/>
                  <w:numPr>
                    <w:ilvl w:val="0"/>
                    <w:numId w:val="8"/>
                  </w:numPr>
                  <w:rPr>
                    <w:rFonts w:ascii="Century Gothic" w:hAnsi="Century Gothic"/>
                    <w:sz w:val="24"/>
                    <w:szCs w:val="24"/>
                  </w:rPr>
                </w:pPr>
                <w:r w:rsidRPr="0011597E">
                  <w:rPr>
                    <w:rFonts w:ascii="Century Gothic" w:hAnsi="Century Gothic"/>
                    <w:sz w:val="24"/>
                    <w:szCs w:val="24"/>
                  </w:rPr>
                  <w:t>Where learners work was completed before the new guidance was published (24/03/2021), and i</w:t>
                </w:r>
                <w:r w:rsidR="0011597E">
                  <w:rPr>
                    <w:rFonts w:ascii="Century Gothic" w:hAnsi="Century Gothic"/>
                    <w:sz w:val="24"/>
                    <w:szCs w:val="24"/>
                  </w:rPr>
                  <w:t>s</w:t>
                </w:r>
                <w:r w:rsidRPr="0011597E">
                  <w:rPr>
                    <w:rFonts w:ascii="Century Gothic" w:hAnsi="Century Gothic"/>
                    <w:sz w:val="24"/>
                    <w:szCs w:val="24"/>
                  </w:rPr>
                  <w:t xml:space="preserve"> no longer available, appropriate records may be included as evidence instead (e.g report data). </w:t>
                </w:r>
              </w:p>
              <w:p w14:paraId="45A8E96C" w14:textId="7ADB7D28" w:rsidR="009258F9" w:rsidRPr="0011597E" w:rsidRDefault="00674D1E" w:rsidP="001A12A2">
                <w:pPr>
                  <w:pStyle w:val="ListParagraph"/>
                  <w:numPr>
                    <w:ilvl w:val="0"/>
                    <w:numId w:val="8"/>
                  </w:numPr>
                  <w:rPr>
                    <w:rFonts w:ascii="Century Gothic" w:hAnsi="Century Gothic"/>
                    <w:sz w:val="24"/>
                    <w:szCs w:val="24"/>
                  </w:rPr>
                </w:pPr>
                <w:r w:rsidRPr="0011597E">
                  <w:rPr>
                    <w:rFonts w:ascii="Century Gothic" w:hAnsi="Century Gothic"/>
                    <w:sz w:val="24"/>
                    <w:szCs w:val="24"/>
                  </w:rPr>
                  <w:t xml:space="preserve">Any work produced by learners after this guidance will be kept by the school to be used as part of the evidence to support the </w:t>
                </w:r>
                <w:r w:rsidR="0011597E">
                  <w:rPr>
                    <w:rFonts w:ascii="Century Gothic" w:hAnsi="Century Gothic"/>
                    <w:sz w:val="24"/>
                    <w:szCs w:val="24"/>
                  </w:rPr>
                  <w:t>Teacher Assessed G</w:t>
                </w:r>
                <w:r w:rsidRPr="0011597E">
                  <w:rPr>
                    <w:rFonts w:ascii="Century Gothic" w:hAnsi="Century Gothic"/>
                    <w:sz w:val="24"/>
                    <w:szCs w:val="24"/>
                  </w:rPr>
                  <w:t>rade.</w:t>
                </w:r>
              </w:p>
            </w:tc>
          </w:tr>
          <w:tr w:rsidR="009258F9" w:rsidRPr="00BA1A87" w14:paraId="1E3E3B51" w14:textId="77777777" w:rsidTr="0011597E">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978E2" w14:textId="6F60B63F" w:rsidR="009258F9" w:rsidRPr="00BA1A87" w:rsidRDefault="002534AD" w:rsidP="001A12A2">
                <w:pPr>
                  <w:contextualSpacing/>
                  <w:rPr>
                    <w:rFonts w:ascii="Century Gothic" w:eastAsia="Calibri" w:hAnsi="Century Gothic" w:cstheme="minorHAnsi"/>
                    <w:bCs/>
                    <w:iCs/>
                  </w:rPr>
                </w:pPr>
                <w:r w:rsidRPr="00BA1A87">
                  <w:rPr>
                    <w:rFonts w:ascii="Century Gothic" w:eastAsia="Calibri" w:hAnsi="Century Gothic" w:cstheme="minorHAnsi"/>
                    <w:bCs/>
                    <w:iCs/>
                  </w:rPr>
                  <w:t xml:space="preserve">We provide further detail </w:t>
                </w:r>
                <w:r w:rsidR="00307892" w:rsidRPr="00BA1A87">
                  <w:rPr>
                    <w:rFonts w:ascii="Century Gothic" w:eastAsia="Calibri" w:hAnsi="Century Gothic" w:cstheme="minorHAnsi"/>
                    <w:bCs/>
                    <w:iCs/>
                  </w:rPr>
                  <w:t>in the following areas</w:t>
                </w:r>
                <w:r w:rsidR="00BA1A87">
                  <w:rPr>
                    <w:rFonts w:ascii="Century Gothic" w:eastAsia="Calibri" w:hAnsi="Century Gothic" w:cstheme="minorHAnsi"/>
                    <w:bCs/>
                    <w:iCs/>
                  </w:rPr>
                  <w:t>:</w:t>
                </w:r>
              </w:p>
              <w:p w14:paraId="151F7D80" w14:textId="77777777" w:rsidR="009258F9" w:rsidRPr="00BA1A87" w:rsidRDefault="009258F9" w:rsidP="001A12A2">
                <w:pPr>
                  <w:rPr>
                    <w:rFonts w:ascii="Century Gothic" w:eastAsia="Calibri" w:hAnsi="Century Gothic" w:cstheme="minorHAnsi"/>
                    <w:bCs/>
                    <w:iCs/>
                  </w:rPr>
                </w:pPr>
              </w:p>
              <w:p w14:paraId="4A7C9B7D" w14:textId="6C3C8A4B" w:rsidR="009258F9" w:rsidRPr="00BA1A87" w:rsidRDefault="009258F9" w:rsidP="001A12A2">
                <w:pPr>
                  <w:rPr>
                    <w:rFonts w:ascii="Century Gothic" w:eastAsia="Calibri" w:hAnsi="Century Gothic"/>
                    <w:iCs/>
                  </w:rPr>
                </w:pPr>
                <w:r w:rsidRPr="00BA1A87">
                  <w:rPr>
                    <w:rFonts w:ascii="Century Gothic" w:eastAsia="Calibri" w:hAnsi="Century Gothic"/>
                    <w:iCs/>
                  </w:rPr>
                  <w:t xml:space="preserve">Additional Assessment Materials </w:t>
                </w:r>
              </w:p>
              <w:p w14:paraId="2965F8A2" w14:textId="38CA11E6" w:rsidR="009258F9" w:rsidRPr="00BA1A87" w:rsidRDefault="009258F9" w:rsidP="008276A8">
                <w:pPr>
                  <w:pStyle w:val="ListParagraph"/>
                  <w:numPr>
                    <w:ilvl w:val="0"/>
                    <w:numId w:val="3"/>
                  </w:numPr>
                  <w:contextualSpacing/>
                  <w:rPr>
                    <w:rFonts w:ascii="Century Gothic" w:eastAsia="Calibri" w:hAnsi="Century Gothic" w:cstheme="minorHAnsi"/>
                    <w:bCs/>
                    <w:iCs/>
                    <w:sz w:val="24"/>
                    <w:szCs w:val="24"/>
                  </w:rPr>
                </w:pPr>
                <w:r w:rsidRPr="00BA1A87">
                  <w:rPr>
                    <w:rFonts w:ascii="Century Gothic" w:hAnsi="Century Gothic"/>
                    <w:iCs/>
                    <w:sz w:val="24"/>
                    <w:szCs w:val="24"/>
                  </w:rPr>
                  <w:t>W</w:t>
                </w:r>
                <w:r w:rsidR="00307892" w:rsidRPr="00BA1A87">
                  <w:rPr>
                    <w:rFonts w:ascii="Century Gothic" w:hAnsi="Century Gothic"/>
                    <w:iCs/>
                    <w:sz w:val="24"/>
                    <w:szCs w:val="24"/>
                  </w:rPr>
                  <w:t>e w</w:t>
                </w:r>
                <w:r w:rsidRPr="00BA1A87">
                  <w:rPr>
                    <w:rFonts w:ascii="Century Gothic" w:hAnsi="Century Gothic"/>
                    <w:iCs/>
                    <w:sz w:val="24"/>
                    <w:szCs w:val="24"/>
                  </w:rPr>
                  <w:t>ill use additional assessment materials to give students the opportunity to show what they know, understand or can do in an area of content that has been taught but not yet assessed</w:t>
                </w:r>
                <w:r w:rsidR="00761957" w:rsidRPr="00BA1A87">
                  <w:rPr>
                    <w:rFonts w:ascii="Century Gothic" w:hAnsi="Century Gothic"/>
                    <w:iCs/>
                    <w:sz w:val="24"/>
                    <w:szCs w:val="24"/>
                  </w:rPr>
                  <w:t>.</w:t>
                </w:r>
              </w:p>
              <w:p w14:paraId="480019BF" w14:textId="42C4DC10" w:rsidR="009258F9" w:rsidRPr="00BA1A87" w:rsidRDefault="009258F9" w:rsidP="008276A8">
                <w:pPr>
                  <w:pStyle w:val="ListParagraph"/>
                  <w:numPr>
                    <w:ilvl w:val="0"/>
                    <w:numId w:val="3"/>
                  </w:numPr>
                  <w:contextualSpacing/>
                  <w:rPr>
                    <w:rFonts w:ascii="Century Gothic" w:eastAsia="Calibri" w:hAnsi="Century Gothic" w:cstheme="minorHAnsi"/>
                    <w:bCs/>
                    <w:iCs/>
                    <w:sz w:val="24"/>
                    <w:szCs w:val="24"/>
                  </w:rPr>
                </w:pPr>
                <w:r w:rsidRPr="00BA1A87">
                  <w:rPr>
                    <w:rFonts w:ascii="Century Gothic" w:hAnsi="Century Gothic"/>
                    <w:iCs/>
                    <w:sz w:val="24"/>
                    <w:szCs w:val="24"/>
                  </w:rPr>
                  <w:t>We will use additional assessment materials to give students an opportunity to show improvement</w:t>
                </w:r>
                <w:r w:rsidR="00761957" w:rsidRPr="00BA1A87">
                  <w:rPr>
                    <w:rFonts w:ascii="Century Gothic" w:hAnsi="Century Gothic"/>
                    <w:iCs/>
                    <w:sz w:val="24"/>
                    <w:szCs w:val="24"/>
                  </w:rPr>
                  <w:t>, for example,</w:t>
                </w:r>
                <w:r w:rsidRPr="00BA1A87">
                  <w:rPr>
                    <w:rFonts w:ascii="Century Gothic" w:hAnsi="Century Gothic"/>
                    <w:iCs/>
                    <w:sz w:val="24"/>
                    <w:szCs w:val="24"/>
                  </w:rPr>
                  <w:t xml:space="preserve"> to validate or replace an existing piece of evidence</w:t>
                </w:r>
                <w:r w:rsidR="00761957" w:rsidRPr="00BA1A87">
                  <w:rPr>
                    <w:rFonts w:ascii="Century Gothic" w:hAnsi="Century Gothic"/>
                    <w:iCs/>
                    <w:sz w:val="24"/>
                    <w:szCs w:val="24"/>
                  </w:rPr>
                  <w:t>.</w:t>
                </w:r>
              </w:p>
              <w:p w14:paraId="46E88562" w14:textId="153B3313" w:rsidR="009258F9" w:rsidRPr="00BA1A87" w:rsidRDefault="009258F9" w:rsidP="008276A8">
                <w:pPr>
                  <w:pStyle w:val="ListParagraph"/>
                  <w:numPr>
                    <w:ilvl w:val="0"/>
                    <w:numId w:val="3"/>
                  </w:numPr>
                  <w:contextualSpacing/>
                  <w:rPr>
                    <w:rFonts w:ascii="Century Gothic" w:eastAsia="Calibri" w:hAnsi="Century Gothic" w:cstheme="minorHAnsi"/>
                    <w:bCs/>
                    <w:iCs/>
                    <w:sz w:val="24"/>
                    <w:szCs w:val="24"/>
                  </w:rPr>
                </w:pPr>
                <w:r w:rsidRPr="00BA1A87">
                  <w:rPr>
                    <w:rFonts w:ascii="Century Gothic" w:hAnsi="Century Gothic"/>
                    <w:iCs/>
                    <w:sz w:val="24"/>
                    <w:szCs w:val="24"/>
                  </w:rPr>
                  <w:t>We will use additional assessment materials to support consistency of judgement between teachers or classes by giving everyone the same task to complete</w:t>
                </w:r>
                <w:r w:rsidR="00F12597" w:rsidRPr="00BA1A87">
                  <w:rPr>
                    <w:rFonts w:ascii="Century Gothic" w:hAnsi="Century Gothic"/>
                    <w:iCs/>
                    <w:sz w:val="24"/>
                    <w:szCs w:val="24"/>
                  </w:rPr>
                  <w:t>.</w:t>
                </w:r>
              </w:p>
              <w:p w14:paraId="6151E800" w14:textId="1B230A8A" w:rsidR="009258F9" w:rsidRPr="00BA1A87" w:rsidRDefault="009258F9" w:rsidP="008276A8">
                <w:pPr>
                  <w:pStyle w:val="ListParagraph"/>
                  <w:numPr>
                    <w:ilvl w:val="0"/>
                    <w:numId w:val="3"/>
                  </w:numPr>
                  <w:contextualSpacing/>
                  <w:rPr>
                    <w:rFonts w:ascii="Century Gothic" w:eastAsia="Calibri" w:hAnsi="Century Gothic" w:cstheme="minorHAnsi"/>
                    <w:bCs/>
                    <w:sz w:val="24"/>
                    <w:szCs w:val="24"/>
                  </w:rPr>
                </w:pPr>
                <w:r w:rsidRPr="00BA1A87">
                  <w:rPr>
                    <w:rFonts w:ascii="Century Gothic" w:hAnsi="Century Gothic"/>
                    <w:iCs/>
                    <w:sz w:val="24"/>
                    <w:szCs w:val="24"/>
                  </w:rPr>
                  <w:lastRenderedPageBreak/>
                  <w:t>We will combine</w:t>
                </w:r>
                <w:r w:rsidRPr="00BA1A87" w:rsidDel="00EF4041">
                  <w:rPr>
                    <w:rFonts w:ascii="Century Gothic" w:hAnsi="Century Gothic"/>
                    <w:iCs/>
                    <w:sz w:val="24"/>
                    <w:szCs w:val="24"/>
                  </w:rPr>
                  <w:t xml:space="preserve"> </w:t>
                </w:r>
                <w:r w:rsidRPr="00BA1A87">
                  <w:rPr>
                    <w:rFonts w:ascii="Century Gothic" w:hAnsi="Century Gothic"/>
                    <w:iCs/>
                    <w:sz w:val="24"/>
                    <w:szCs w:val="24"/>
                  </w:rPr>
                  <w:t xml:space="preserve">and/or remove </w:t>
                </w:r>
                <w:r w:rsidRPr="00BA1A87" w:rsidDel="00EF4041">
                  <w:rPr>
                    <w:rFonts w:ascii="Century Gothic" w:hAnsi="Century Gothic"/>
                    <w:iCs/>
                    <w:sz w:val="24"/>
                    <w:szCs w:val="24"/>
                  </w:rPr>
                  <w:t xml:space="preserve">elements </w:t>
                </w:r>
                <w:r w:rsidRPr="00BA1A87">
                  <w:rPr>
                    <w:rFonts w:ascii="Century Gothic" w:hAnsi="Century Gothic"/>
                    <w:iCs/>
                    <w:sz w:val="24"/>
                    <w:szCs w:val="24"/>
                  </w:rPr>
                  <w:t xml:space="preserve">of questions where, for example, a multi-part question includes a part which focuses on an element of the specification that hasn’t been </w:t>
                </w:r>
                <w:r w:rsidR="00F12597" w:rsidRPr="00BA1A87">
                  <w:rPr>
                    <w:rFonts w:ascii="Century Gothic" w:hAnsi="Century Gothic"/>
                    <w:iCs/>
                    <w:sz w:val="24"/>
                    <w:szCs w:val="24"/>
                  </w:rPr>
                  <w:t>taught.</w:t>
                </w:r>
              </w:p>
            </w:tc>
          </w:tr>
          <w:tr w:rsidR="009258F9" w:rsidRPr="00BA1A87" w14:paraId="38036284" w14:textId="77777777" w:rsidTr="0011597E">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65ACE" w14:textId="4FE44630" w:rsidR="009258F9" w:rsidRPr="00BA1A87" w:rsidRDefault="00F12597" w:rsidP="00AA4434">
                <w:pPr>
                  <w:keepNext/>
                  <w:contextualSpacing/>
                  <w:rPr>
                    <w:rFonts w:ascii="Century Gothic" w:eastAsia="Calibri" w:hAnsi="Century Gothic" w:cstheme="minorHAnsi"/>
                    <w:bCs/>
                    <w:iCs/>
                  </w:rPr>
                </w:pPr>
                <w:r w:rsidRPr="00BA1A87">
                  <w:rPr>
                    <w:rFonts w:ascii="Century Gothic" w:eastAsia="Calibri" w:hAnsi="Century Gothic" w:cstheme="minorHAnsi"/>
                    <w:bCs/>
                    <w:iCs/>
                  </w:rPr>
                  <w:lastRenderedPageBreak/>
                  <w:t>Our</w:t>
                </w:r>
                <w:r w:rsidR="009258F9" w:rsidRPr="00BA1A87">
                  <w:rPr>
                    <w:rFonts w:ascii="Century Gothic" w:eastAsia="Calibri" w:hAnsi="Century Gothic" w:cstheme="minorHAnsi"/>
                    <w:bCs/>
                    <w:iCs/>
                  </w:rPr>
                  <w:t xml:space="preserve"> </w:t>
                </w:r>
                <w:r w:rsidR="00150855">
                  <w:rPr>
                    <w:rFonts w:ascii="Century Gothic" w:eastAsia="Calibri" w:hAnsi="Century Gothic" w:cstheme="minorHAnsi"/>
                    <w:bCs/>
                    <w:iCs/>
                  </w:rPr>
                  <w:t>C</w:t>
                </w:r>
                <w:r w:rsidR="009258F9" w:rsidRPr="00BA1A87">
                  <w:rPr>
                    <w:rFonts w:ascii="Century Gothic" w:eastAsia="Calibri" w:hAnsi="Century Gothic" w:cstheme="minorHAnsi"/>
                    <w:bCs/>
                    <w:iCs/>
                  </w:rPr>
                  <w:t>entre will ensure the appropriateness of evidence and balance of evidence in arriving at grade</w:t>
                </w:r>
                <w:r w:rsidR="00A33E96" w:rsidRPr="00BA1A87">
                  <w:rPr>
                    <w:rFonts w:ascii="Century Gothic" w:eastAsia="Calibri" w:hAnsi="Century Gothic" w:cstheme="minorHAnsi"/>
                    <w:bCs/>
                    <w:iCs/>
                  </w:rPr>
                  <w:t>s</w:t>
                </w:r>
                <w:r w:rsidR="0000379D" w:rsidRPr="00BA1A87">
                  <w:rPr>
                    <w:rFonts w:ascii="Century Gothic" w:eastAsia="Calibri" w:hAnsi="Century Gothic" w:cstheme="minorHAnsi"/>
                    <w:bCs/>
                    <w:iCs/>
                  </w:rPr>
                  <w:t xml:space="preserve"> </w:t>
                </w:r>
                <w:r w:rsidR="002F5264" w:rsidRPr="00BA1A87">
                  <w:rPr>
                    <w:rFonts w:ascii="Century Gothic" w:eastAsia="Calibri" w:hAnsi="Century Gothic" w:cstheme="minorHAnsi"/>
                    <w:bCs/>
                    <w:iCs/>
                  </w:rPr>
                  <w:t>in the following ways</w:t>
                </w:r>
                <w:r w:rsidR="00A33E96" w:rsidRPr="00BA1A87">
                  <w:rPr>
                    <w:rFonts w:ascii="Century Gothic" w:eastAsia="Calibri" w:hAnsi="Century Gothic" w:cstheme="minorHAnsi"/>
                    <w:bCs/>
                    <w:iCs/>
                  </w:rPr>
                  <w:t>:</w:t>
                </w:r>
              </w:p>
              <w:p w14:paraId="6CA979AE" w14:textId="5E11ECA8" w:rsidR="009258F9" w:rsidRPr="00BA1A87" w:rsidRDefault="009258F9" w:rsidP="00DC7E69">
                <w:pPr>
                  <w:keepNext/>
                  <w:rPr>
                    <w:rFonts w:ascii="Century Gothic" w:eastAsia="Calibri" w:hAnsi="Century Gothic" w:cstheme="minorHAnsi"/>
                    <w:color w:val="000000" w:themeColor="text1"/>
                  </w:rPr>
                </w:pPr>
              </w:p>
              <w:p w14:paraId="3CAE093D" w14:textId="585AE06F" w:rsidR="009258F9" w:rsidRPr="00BA1A87" w:rsidRDefault="009258F9" w:rsidP="008276A8">
                <w:pPr>
                  <w:pStyle w:val="ListParagraph"/>
                  <w:numPr>
                    <w:ilvl w:val="0"/>
                    <w:numId w:val="9"/>
                  </w:numPr>
                  <w:contextualSpacing/>
                  <w:rPr>
                    <w:rFonts w:ascii="Century Gothic" w:hAnsi="Century Gothic"/>
                    <w:iCs/>
                    <w:color w:val="000000" w:themeColor="text1"/>
                    <w:sz w:val="24"/>
                    <w:szCs w:val="24"/>
                  </w:rPr>
                </w:pPr>
                <w:r w:rsidRPr="00BA1A87">
                  <w:rPr>
                    <w:rFonts w:ascii="Century Gothic" w:eastAsia="Calibri" w:hAnsi="Century Gothic"/>
                    <w:iCs/>
                    <w:color w:val="000000" w:themeColor="text1"/>
                    <w:sz w:val="24"/>
                    <w:szCs w:val="24"/>
                  </w:rPr>
                  <w:t xml:space="preserve">We will consider the level of control under which </w:t>
                </w:r>
                <w:r w:rsidR="00F35A0C" w:rsidRPr="00BA1A87">
                  <w:rPr>
                    <w:rFonts w:ascii="Century Gothic" w:eastAsia="Calibri" w:hAnsi="Century Gothic"/>
                    <w:iCs/>
                    <w:color w:val="000000" w:themeColor="text1"/>
                    <w:sz w:val="24"/>
                    <w:szCs w:val="24"/>
                  </w:rPr>
                  <w:t>an</w:t>
                </w:r>
                <w:r w:rsidRPr="00BA1A87">
                  <w:rPr>
                    <w:rFonts w:ascii="Century Gothic" w:eastAsia="Calibri" w:hAnsi="Century Gothic"/>
                    <w:iCs/>
                    <w:color w:val="000000" w:themeColor="text1"/>
                    <w:sz w:val="24"/>
                    <w:szCs w:val="24"/>
                  </w:rPr>
                  <w:t xml:space="preserve"> assessment was completed, for example, whether the evidence </w:t>
                </w:r>
                <w:r w:rsidR="00F35A0C" w:rsidRPr="00BA1A87">
                  <w:rPr>
                    <w:rFonts w:ascii="Century Gothic" w:eastAsia="Calibri" w:hAnsi="Century Gothic"/>
                    <w:iCs/>
                    <w:color w:val="000000" w:themeColor="text1"/>
                    <w:sz w:val="24"/>
                    <w:szCs w:val="24"/>
                  </w:rPr>
                  <w:t>was</w:t>
                </w:r>
                <w:r w:rsidRPr="00BA1A87">
                  <w:rPr>
                    <w:rFonts w:ascii="Century Gothic" w:eastAsia="Calibri" w:hAnsi="Century Gothic"/>
                    <w:iCs/>
                    <w:color w:val="000000" w:themeColor="text1"/>
                    <w:sz w:val="24"/>
                    <w:szCs w:val="24"/>
                  </w:rPr>
                  <w:t xml:space="preserve"> produced under high control and under supervision or at home.</w:t>
                </w:r>
              </w:p>
              <w:p w14:paraId="7BA53AE7" w14:textId="3D835CB6" w:rsidR="009258F9" w:rsidRPr="00BA1A87" w:rsidRDefault="009258F9" w:rsidP="008276A8">
                <w:pPr>
                  <w:pStyle w:val="ListParagraph"/>
                  <w:numPr>
                    <w:ilvl w:val="0"/>
                    <w:numId w:val="9"/>
                  </w:numPr>
                  <w:contextualSpacing/>
                  <w:rPr>
                    <w:rFonts w:ascii="Century Gothic" w:hAnsi="Century Gothic" w:cstheme="minorHAnsi"/>
                    <w:iCs/>
                    <w:color w:val="000000" w:themeColor="text1"/>
                    <w:sz w:val="24"/>
                    <w:szCs w:val="24"/>
                  </w:rPr>
                </w:pPr>
                <w:r w:rsidRPr="00BA1A87">
                  <w:rPr>
                    <w:rFonts w:ascii="Century Gothic" w:eastAsia="Calibri" w:hAnsi="Century Gothic" w:cstheme="minorHAnsi"/>
                    <w:iCs/>
                    <w:color w:val="000000" w:themeColor="text1"/>
                    <w:sz w:val="24"/>
                    <w:szCs w:val="24"/>
                  </w:rPr>
                  <w:t xml:space="preserve">We will ensure that we are able to authenticate the work as the </w:t>
                </w:r>
                <w:r w:rsidR="00A7769D" w:rsidRPr="00BA1A87">
                  <w:rPr>
                    <w:rFonts w:ascii="Century Gothic" w:eastAsia="Calibri" w:hAnsi="Century Gothic" w:cstheme="minorHAnsi"/>
                    <w:iCs/>
                    <w:color w:val="000000" w:themeColor="text1"/>
                    <w:sz w:val="24"/>
                    <w:szCs w:val="24"/>
                  </w:rPr>
                  <w:t>student</w:t>
                </w:r>
                <w:r w:rsidRPr="00BA1A87">
                  <w:rPr>
                    <w:rFonts w:ascii="Century Gothic" w:eastAsia="Calibri" w:hAnsi="Century Gothic" w:cstheme="minorHAnsi"/>
                    <w:iCs/>
                    <w:color w:val="000000" w:themeColor="text1"/>
                    <w:sz w:val="24"/>
                    <w:szCs w:val="24"/>
                  </w:rPr>
                  <w:t>’s own, especially where that work was not completed within the school</w:t>
                </w:r>
                <w:r w:rsidR="008049D4" w:rsidRPr="00BA1A87">
                  <w:rPr>
                    <w:rFonts w:ascii="Century Gothic" w:eastAsia="Calibri" w:hAnsi="Century Gothic" w:cstheme="minorHAnsi"/>
                    <w:iCs/>
                    <w:color w:val="000000" w:themeColor="text1"/>
                    <w:sz w:val="24"/>
                    <w:szCs w:val="24"/>
                  </w:rPr>
                  <w:t>.</w:t>
                </w:r>
              </w:p>
              <w:p w14:paraId="0CD1B6A4" w14:textId="2CB06857" w:rsidR="009258F9" w:rsidRPr="00BA1A87" w:rsidRDefault="009258F9" w:rsidP="008276A8">
                <w:pPr>
                  <w:pStyle w:val="ListParagraph"/>
                  <w:numPr>
                    <w:ilvl w:val="0"/>
                    <w:numId w:val="9"/>
                  </w:numPr>
                  <w:contextualSpacing/>
                  <w:rPr>
                    <w:rFonts w:ascii="Century Gothic" w:hAnsi="Century Gothic" w:cstheme="minorHAnsi"/>
                    <w:iCs/>
                    <w:color w:val="000000" w:themeColor="text1"/>
                    <w:sz w:val="24"/>
                    <w:szCs w:val="24"/>
                  </w:rPr>
                </w:pPr>
                <w:r w:rsidRPr="00BA1A87">
                  <w:rPr>
                    <w:rFonts w:ascii="Century Gothic" w:eastAsia="Calibri" w:hAnsi="Century Gothic" w:cstheme="minorHAnsi"/>
                    <w:iCs/>
                    <w:color w:val="000000" w:themeColor="text1"/>
                    <w:sz w:val="24"/>
                    <w:szCs w:val="24"/>
                  </w:rPr>
                  <w:t xml:space="preserve">We will consider the limitations of assessing a </w:t>
                </w:r>
                <w:r w:rsidR="00A7769D" w:rsidRPr="00BA1A87">
                  <w:rPr>
                    <w:rFonts w:ascii="Century Gothic" w:eastAsia="Calibri" w:hAnsi="Century Gothic" w:cstheme="minorHAnsi"/>
                    <w:iCs/>
                    <w:color w:val="000000" w:themeColor="text1"/>
                    <w:sz w:val="24"/>
                    <w:szCs w:val="24"/>
                  </w:rPr>
                  <w:t>student</w:t>
                </w:r>
                <w:r w:rsidRPr="00BA1A87">
                  <w:rPr>
                    <w:rFonts w:ascii="Century Gothic" w:eastAsia="Calibri" w:hAnsi="Century Gothic" w:cstheme="minorHAnsi"/>
                    <w:iCs/>
                    <w:color w:val="000000" w:themeColor="text1"/>
                    <w:sz w:val="24"/>
                    <w:szCs w:val="24"/>
                  </w:rPr>
                  <w:t>’s performance when using assessments that have been completed more than once, or drafted and redrafted, where this is not a skill being assessed.</w:t>
                </w:r>
              </w:p>
              <w:p w14:paraId="64587BD5" w14:textId="77777777" w:rsidR="009258F9" w:rsidRPr="00BA1A87" w:rsidRDefault="009258F9" w:rsidP="008276A8">
                <w:pPr>
                  <w:pStyle w:val="ListParagraph"/>
                  <w:numPr>
                    <w:ilvl w:val="0"/>
                    <w:numId w:val="9"/>
                  </w:numPr>
                  <w:contextualSpacing/>
                  <w:rPr>
                    <w:rFonts w:ascii="Century Gothic" w:hAnsi="Century Gothic" w:cstheme="minorHAnsi"/>
                    <w:iCs/>
                    <w:color w:val="000000" w:themeColor="text1"/>
                    <w:sz w:val="24"/>
                    <w:szCs w:val="24"/>
                  </w:rPr>
                </w:pPr>
                <w:r w:rsidRPr="00BA1A87">
                  <w:rPr>
                    <w:rFonts w:ascii="Century Gothic" w:eastAsia="Calibri" w:hAnsi="Century Gothic" w:cstheme="minorHAnsi"/>
                    <w:iCs/>
                    <w:color w:val="000000" w:themeColor="text1"/>
                    <w:sz w:val="24"/>
                    <w:szCs w:val="24"/>
                  </w:rPr>
                  <w:t>We will consider the specification and assessment objective coverage of the assessment.</w:t>
                </w:r>
              </w:p>
              <w:p w14:paraId="31937472" w14:textId="4AE7BA17" w:rsidR="009258F9" w:rsidRPr="00BA1A87" w:rsidRDefault="009258F9" w:rsidP="008276A8">
                <w:pPr>
                  <w:pStyle w:val="ListParagraph"/>
                  <w:numPr>
                    <w:ilvl w:val="0"/>
                    <w:numId w:val="9"/>
                  </w:numPr>
                  <w:contextualSpacing/>
                  <w:rPr>
                    <w:rFonts w:ascii="Century Gothic" w:eastAsia="Calibri" w:hAnsi="Century Gothic"/>
                    <w:iCs/>
                    <w:sz w:val="24"/>
                    <w:szCs w:val="24"/>
                  </w:rPr>
                </w:pPr>
                <w:r w:rsidRPr="00BA1A87">
                  <w:rPr>
                    <w:rFonts w:ascii="Century Gothic" w:eastAsia="Calibri" w:hAnsi="Century Gothic"/>
                    <w:iCs/>
                    <w:color w:val="000000" w:themeColor="text1"/>
                    <w:sz w:val="24"/>
                    <w:szCs w:val="24"/>
                  </w:rPr>
                  <w:t>We will consider the depth and breadth of knowledge, understanding and skills assessed, especially higher order skills within individual assessments</w:t>
                </w:r>
                <w:r w:rsidR="008049D4" w:rsidRPr="00BA1A87">
                  <w:rPr>
                    <w:rFonts w:ascii="Century Gothic" w:eastAsia="Calibri" w:hAnsi="Century Gothic"/>
                    <w:iCs/>
                    <w:color w:val="000000" w:themeColor="text1"/>
                    <w:sz w:val="24"/>
                    <w:szCs w:val="24"/>
                  </w:rPr>
                  <w:t>.</w:t>
                </w:r>
              </w:p>
              <w:p w14:paraId="00E6F9A2" w14:textId="77777777" w:rsidR="009258F9" w:rsidRPr="00BA1A87" w:rsidRDefault="009258F9" w:rsidP="001A12A2">
                <w:pPr>
                  <w:rPr>
                    <w:rFonts w:ascii="Century Gothic" w:eastAsia="Calibri" w:hAnsi="Century Gothic" w:cstheme="minorHAnsi"/>
                    <w:bCs/>
                  </w:rPr>
                </w:pPr>
              </w:p>
            </w:tc>
          </w:tr>
        </w:tbl>
        <w:p w14:paraId="74E7314D" w14:textId="77777777" w:rsidR="009258F9" w:rsidRPr="00BD761E" w:rsidRDefault="009258F9" w:rsidP="009258F9">
          <w:pPr>
            <w:rPr>
              <w:rFonts w:ascii="Century Gothic" w:eastAsia="Calibri" w:hAnsi="Century Gothic" w:cstheme="minorHAnsi"/>
              <w:b/>
              <w:bCs/>
              <w:color w:val="000000" w:themeColor="text1"/>
            </w:rPr>
          </w:pPr>
          <w:r w:rsidRPr="00BA1A87">
            <w:rPr>
              <w:rFonts w:ascii="Century Gothic" w:eastAsia="Calibri" w:hAnsi="Century Gothic" w:cstheme="minorHAnsi"/>
              <w:b/>
              <w:bCs/>
              <w:color w:val="000000" w:themeColor="text1"/>
            </w:rPr>
            <w:br w:type="page"/>
          </w:r>
        </w:p>
        <w:p w14:paraId="58E10280" w14:textId="77777777" w:rsidR="003B71A3" w:rsidRDefault="003B71A3" w:rsidP="00AA4434">
          <w:pPr>
            <w:pStyle w:val="Heading2"/>
            <w:rPr>
              <w:rFonts w:ascii="Century Gothic" w:hAnsi="Century Gothic"/>
              <w:sz w:val="24"/>
              <w:szCs w:val="24"/>
            </w:rPr>
          </w:pPr>
        </w:p>
        <w:p w14:paraId="645B49FC" w14:textId="63A2703E" w:rsidR="009258F9" w:rsidRPr="003B71A3" w:rsidRDefault="00AA4434" w:rsidP="00AA4434">
          <w:pPr>
            <w:pStyle w:val="Heading2"/>
            <w:rPr>
              <w:rFonts w:ascii="Century Gothic" w:hAnsi="Century Gothic"/>
              <w:b/>
              <w:color w:val="auto"/>
              <w:sz w:val="24"/>
              <w:szCs w:val="24"/>
              <w:highlight w:val="yellow"/>
            </w:rPr>
          </w:pPr>
          <w:r w:rsidRPr="003B71A3">
            <w:rPr>
              <w:rFonts w:ascii="Century Gothic" w:hAnsi="Century Gothic"/>
              <w:b/>
              <w:color w:val="auto"/>
              <w:sz w:val="24"/>
              <w:szCs w:val="24"/>
            </w:rPr>
            <w:t>Determining</w:t>
          </w:r>
          <w:r w:rsidR="009258F9" w:rsidRPr="003B71A3">
            <w:rPr>
              <w:rFonts w:ascii="Century Gothic" w:hAnsi="Century Gothic"/>
              <w:b/>
              <w:color w:val="auto"/>
              <w:sz w:val="24"/>
              <w:szCs w:val="24"/>
            </w:rPr>
            <w:t xml:space="preserve"> </w:t>
          </w:r>
          <w:r w:rsidR="003B71A3">
            <w:rPr>
              <w:rFonts w:ascii="Century Gothic" w:hAnsi="Century Gothic"/>
              <w:b/>
              <w:color w:val="auto"/>
              <w:sz w:val="24"/>
              <w:szCs w:val="24"/>
            </w:rPr>
            <w:t>T</w:t>
          </w:r>
          <w:r w:rsidR="009258F9" w:rsidRPr="003B71A3">
            <w:rPr>
              <w:rFonts w:ascii="Century Gothic" w:hAnsi="Century Gothic"/>
              <w:b/>
              <w:color w:val="auto"/>
              <w:sz w:val="24"/>
              <w:szCs w:val="24"/>
            </w:rPr>
            <w:t xml:space="preserve">eacher </w:t>
          </w:r>
          <w:r w:rsidR="003B71A3">
            <w:rPr>
              <w:rFonts w:ascii="Century Gothic" w:hAnsi="Century Gothic"/>
              <w:b/>
              <w:color w:val="auto"/>
              <w:sz w:val="24"/>
              <w:szCs w:val="24"/>
            </w:rPr>
            <w:t>A</w:t>
          </w:r>
          <w:r w:rsidR="009258F9" w:rsidRPr="003B71A3">
            <w:rPr>
              <w:rFonts w:ascii="Century Gothic" w:hAnsi="Century Gothic"/>
              <w:b/>
              <w:color w:val="auto"/>
              <w:sz w:val="24"/>
              <w:szCs w:val="24"/>
            </w:rPr>
            <w:t xml:space="preserve">ssessed </w:t>
          </w:r>
          <w:r w:rsidR="003B71A3">
            <w:rPr>
              <w:rFonts w:ascii="Century Gothic" w:hAnsi="Century Gothic"/>
              <w:b/>
              <w:color w:val="auto"/>
              <w:sz w:val="24"/>
              <w:szCs w:val="24"/>
            </w:rPr>
            <w:t>G</w:t>
          </w:r>
          <w:r w:rsidR="009258F9" w:rsidRPr="003B71A3">
            <w:rPr>
              <w:rFonts w:ascii="Century Gothic" w:hAnsi="Century Gothic"/>
              <w:b/>
              <w:color w:val="auto"/>
              <w:sz w:val="24"/>
              <w:szCs w:val="24"/>
            </w:rPr>
            <w:t xml:space="preserve">rades </w:t>
          </w:r>
        </w:p>
        <w:p w14:paraId="77D1D4B1" w14:textId="6F98ABE8" w:rsidR="009258F9" w:rsidRPr="003B71A3" w:rsidRDefault="009258F9" w:rsidP="00583B52">
          <w:pPr>
            <w:pStyle w:val="StdPara"/>
            <w:rPr>
              <w:rFonts w:ascii="Century Gothic" w:hAnsi="Century Gothic"/>
              <w:i/>
              <w:iCs/>
            </w:rPr>
          </w:pPr>
          <w:r w:rsidRPr="003B71A3">
            <w:rPr>
              <w:rFonts w:ascii="Century Gothic" w:hAnsi="Century Gothic"/>
              <w:iCs/>
            </w:rPr>
            <w:t xml:space="preserve">This section of </w:t>
          </w:r>
          <w:r w:rsidR="008049D4" w:rsidRPr="003B71A3">
            <w:rPr>
              <w:rFonts w:ascii="Century Gothic" w:hAnsi="Century Gothic"/>
              <w:iCs/>
            </w:rPr>
            <w:t xml:space="preserve">our </w:t>
          </w:r>
          <w:r w:rsidRPr="003B71A3">
            <w:rPr>
              <w:rFonts w:ascii="Century Gothic" w:hAnsi="Century Gothic"/>
              <w:iCs/>
            </w:rPr>
            <w:t>Centre Policy outline</w:t>
          </w:r>
          <w:r w:rsidR="008049D4" w:rsidRPr="003B71A3">
            <w:rPr>
              <w:rFonts w:ascii="Century Gothic" w:hAnsi="Century Gothic"/>
              <w:iCs/>
            </w:rPr>
            <w:t>s</w:t>
          </w:r>
          <w:r w:rsidRPr="003B71A3">
            <w:rPr>
              <w:rFonts w:ascii="Century Gothic" w:hAnsi="Century Gothic"/>
              <w:iCs/>
            </w:rPr>
            <w:t xml:space="preserve"> the approach </w:t>
          </w:r>
          <w:r w:rsidR="008049D4" w:rsidRPr="003B71A3">
            <w:rPr>
              <w:rFonts w:ascii="Century Gothic" w:hAnsi="Century Gothic"/>
              <w:iCs/>
            </w:rPr>
            <w:t>our</w:t>
          </w:r>
          <w:r w:rsidRPr="003B71A3">
            <w:rPr>
              <w:rFonts w:ascii="Century Gothic" w:hAnsi="Century Gothic"/>
              <w:iCs/>
            </w:rPr>
            <w:t xml:space="preserve"> </w:t>
          </w:r>
          <w:r w:rsidR="003B71A3">
            <w:rPr>
              <w:rFonts w:ascii="Century Gothic" w:hAnsi="Century Gothic"/>
              <w:iCs/>
            </w:rPr>
            <w:t>C</w:t>
          </w:r>
          <w:r w:rsidRPr="003B71A3">
            <w:rPr>
              <w:rFonts w:ascii="Century Gothic" w:hAnsi="Century Gothic"/>
              <w:iCs/>
            </w:rPr>
            <w:t>entre will take to awarding teacher assessed grades</w:t>
          </w:r>
          <w:r w:rsidRPr="00BD761E">
            <w:rPr>
              <w:rFonts w:ascii="Century Gothic" w:hAnsi="Century Gothic"/>
              <w:i/>
              <w:iCs/>
            </w:rPr>
            <w:t>.</w:t>
          </w:r>
        </w:p>
        <w:tbl>
          <w:tblPr>
            <w:tblStyle w:val="TableGrid"/>
            <w:tblW w:w="5000" w:type="pct"/>
            <w:tblLook w:val="04A0" w:firstRow="1" w:lastRow="0" w:firstColumn="1" w:lastColumn="0" w:noHBand="0" w:noVBand="1"/>
          </w:tblPr>
          <w:tblGrid>
            <w:gridCol w:w="10457"/>
          </w:tblGrid>
          <w:tr w:rsidR="009258F9" w:rsidRPr="00BD761E" w14:paraId="00164371" w14:textId="77777777" w:rsidTr="001A12A2">
            <w:trPr>
              <w:trHeight w:val="7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7D98D80" w14:textId="77777777" w:rsidR="009258F9" w:rsidRPr="00BD761E" w:rsidRDefault="009258F9" w:rsidP="001A12A2">
                <w:pPr>
                  <w:rPr>
                    <w:rFonts w:ascii="Century Gothic" w:eastAsia="Calibri" w:hAnsi="Century Gothic" w:cstheme="minorHAnsi"/>
                    <w:b/>
                    <w:bCs/>
                  </w:rPr>
                </w:pPr>
                <w:r w:rsidRPr="00BD761E">
                  <w:rPr>
                    <w:rFonts w:ascii="Century Gothic" w:eastAsia="Calibri" w:hAnsi="Century Gothic"/>
                    <w:b/>
                    <w:bCs/>
                  </w:rPr>
                  <w:t>Awarding teacher assessed grades based on evidence</w:t>
                </w:r>
              </w:p>
            </w:tc>
          </w:tr>
          <w:tr w:rsidR="009258F9" w:rsidRPr="00BD761E" w14:paraId="744405B1"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5F4A7" w14:textId="450A100E" w:rsidR="009258F9" w:rsidRPr="00BD761E" w:rsidRDefault="008049D4" w:rsidP="001A12A2">
                <w:pPr>
                  <w:contextualSpacing/>
                  <w:rPr>
                    <w:rFonts w:ascii="Century Gothic" w:eastAsia="Calibri" w:hAnsi="Century Gothic" w:cstheme="minorHAnsi"/>
                    <w:bCs/>
                    <w:i/>
                    <w:iCs/>
                  </w:rPr>
                </w:pPr>
                <w:r w:rsidRPr="00BD761E">
                  <w:rPr>
                    <w:rFonts w:ascii="Century Gothic" w:eastAsia="Calibri" w:hAnsi="Century Gothic" w:cstheme="minorHAnsi"/>
                    <w:bCs/>
                  </w:rPr>
                  <w:t xml:space="preserve">We </w:t>
                </w:r>
                <w:r w:rsidR="009258F9" w:rsidRPr="00BD761E">
                  <w:rPr>
                    <w:rFonts w:ascii="Century Gothic" w:eastAsia="Calibri" w:hAnsi="Century Gothic" w:cstheme="minorHAnsi"/>
                    <w:bCs/>
                  </w:rPr>
                  <w:t>give details here of our centre</w:t>
                </w:r>
                <w:r w:rsidRPr="00BD761E">
                  <w:rPr>
                    <w:rFonts w:ascii="Century Gothic" w:eastAsia="Calibri" w:hAnsi="Century Gothic" w:cstheme="minorHAnsi"/>
                    <w:bCs/>
                  </w:rPr>
                  <w:t>’</w:t>
                </w:r>
                <w:r w:rsidR="009258F9" w:rsidRPr="00BD761E">
                  <w:rPr>
                    <w:rFonts w:ascii="Century Gothic" w:eastAsia="Calibri" w:hAnsi="Century Gothic" w:cstheme="minorHAnsi"/>
                    <w:bCs/>
                  </w:rPr>
                  <w:t xml:space="preserve">s approach to awarding </w:t>
                </w:r>
                <w:r w:rsidR="003B71A3">
                  <w:rPr>
                    <w:rFonts w:ascii="Century Gothic" w:eastAsia="Calibri" w:hAnsi="Century Gothic" w:cstheme="minorHAnsi"/>
                    <w:bCs/>
                  </w:rPr>
                  <w:t>T</w:t>
                </w:r>
                <w:r w:rsidR="009258F9" w:rsidRPr="00BD761E">
                  <w:rPr>
                    <w:rFonts w:ascii="Century Gothic" w:eastAsia="Calibri" w:hAnsi="Century Gothic" w:cstheme="minorHAnsi"/>
                    <w:bCs/>
                  </w:rPr>
                  <w:t xml:space="preserve">eacher </w:t>
                </w:r>
                <w:r w:rsidR="003B71A3">
                  <w:rPr>
                    <w:rFonts w:ascii="Century Gothic" w:eastAsia="Calibri" w:hAnsi="Century Gothic" w:cstheme="minorHAnsi"/>
                    <w:bCs/>
                  </w:rPr>
                  <w:t>A</w:t>
                </w:r>
                <w:r w:rsidR="009258F9" w:rsidRPr="00BD761E">
                  <w:rPr>
                    <w:rFonts w:ascii="Century Gothic" w:eastAsia="Calibri" w:hAnsi="Century Gothic" w:cstheme="minorHAnsi"/>
                    <w:bCs/>
                  </w:rPr>
                  <w:t xml:space="preserve">ssessed </w:t>
                </w:r>
                <w:r w:rsidR="003B71A3">
                  <w:rPr>
                    <w:rFonts w:ascii="Century Gothic" w:eastAsia="Calibri" w:hAnsi="Century Gothic" w:cstheme="minorHAnsi"/>
                    <w:bCs/>
                  </w:rPr>
                  <w:t>G</w:t>
                </w:r>
                <w:r w:rsidR="009258F9" w:rsidRPr="00BD761E">
                  <w:rPr>
                    <w:rFonts w:ascii="Century Gothic" w:eastAsia="Calibri" w:hAnsi="Century Gothic" w:cstheme="minorHAnsi"/>
                    <w:bCs/>
                  </w:rPr>
                  <w:t>rades</w:t>
                </w:r>
                <w:r w:rsidR="009258F9" w:rsidRPr="00BD761E">
                  <w:rPr>
                    <w:rFonts w:ascii="Century Gothic" w:eastAsia="Calibri" w:hAnsi="Century Gothic" w:cstheme="minorHAnsi"/>
                    <w:bCs/>
                    <w:i/>
                    <w:iCs/>
                  </w:rPr>
                  <w:t>.</w:t>
                </w:r>
              </w:p>
              <w:p w14:paraId="60CF3E64" w14:textId="186B9616" w:rsidR="009258F9" w:rsidRPr="00BD761E" w:rsidRDefault="009258F9" w:rsidP="001A12A2">
                <w:pPr>
                  <w:contextualSpacing/>
                  <w:rPr>
                    <w:rFonts w:ascii="Century Gothic" w:eastAsia="Calibri" w:hAnsi="Century Gothic"/>
                    <w:color w:val="000000" w:themeColor="text1"/>
                  </w:rPr>
                </w:pPr>
              </w:p>
              <w:p w14:paraId="099959EC" w14:textId="6C23428B" w:rsidR="009258F9" w:rsidRPr="003B71A3" w:rsidRDefault="00E36434" w:rsidP="003B71A3">
                <w:pPr>
                  <w:pStyle w:val="ListParagraph"/>
                  <w:numPr>
                    <w:ilvl w:val="0"/>
                    <w:numId w:val="14"/>
                  </w:numPr>
                  <w:ind w:left="360"/>
                  <w:contextualSpacing/>
                  <w:rPr>
                    <w:rFonts w:ascii="Century Gothic" w:eastAsia="Calibri" w:hAnsi="Century Gothic" w:cstheme="minorHAnsi"/>
                    <w:iCs/>
                    <w:color w:val="000000" w:themeColor="text1"/>
                    <w:sz w:val="24"/>
                    <w:szCs w:val="24"/>
                  </w:rPr>
                </w:pPr>
                <w:r w:rsidRPr="003B71A3">
                  <w:rPr>
                    <w:rFonts w:ascii="Century Gothic" w:eastAsia="Calibri" w:hAnsi="Century Gothic"/>
                    <w:iCs/>
                    <w:color w:val="000000" w:themeColor="text1"/>
                    <w:sz w:val="24"/>
                    <w:szCs w:val="24"/>
                  </w:rPr>
                  <w:t>Our t</w:t>
                </w:r>
                <w:r w:rsidR="009258F9" w:rsidRPr="003B71A3">
                  <w:rPr>
                    <w:rFonts w:ascii="Century Gothic" w:eastAsia="Calibri" w:hAnsi="Century Gothic"/>
                    <w:iCs/>
                    <w:color w:val="000000" w:themeColor="text1"/>
                    <w:sz w:val="24"/>
                    <w:szCs w:val="24"/>
                  </w:rPr>
                  <w:t xml:space="preserve">eachers will determine grades based on </w:t>
                </w:r>
                <w:r w:rsidR="009258F9" w:rsidRPr="003B71A3">
                  <w:rPr>
                    <w:rFonts w:ascii="Century Gothic" w:eastAsia="Calibri" w:hAnsi="Century Gothic"/>
                    <w:iCs/>
                    <w:color w:val="231F20"/>
                    <w:sz w:val="24"/>
                    <w:szCs w:val="24"/>
                  </w:rPr>
                  <w:t xml:space="preserve">evidence which is commensurate with the standard </w:t>
                </w:r>
                <w:r w:rsidR="009258F9" w:rsidRPr="003B71A3">
                  <w:rPr>
                    <w:rFonts w:ascii="Century Gothic" w:eastAsia="Calibri" w:hAnsi="Century Gothic"/>
                    <w:iCs/>
                    <w:color w:val="000000" w:themeColor="text1"/>
                    <w:sz w:val="24"/>
                    <w:szCs w:val="24"/>
                  </w:rPr>
                  <w:t>at which a student is performing</w:t>
                </w:r>
                <w:r w:rsidR="008049D4" w:rsidRPr="003B71A3">
                  <w:rPr>
                    <w:rFonts w:ascii="Century Gothic" w:eastAsia="Calibri" w:hAnsi="Century Gothic"/>
                    <w:iCs/>
                    <w:color w:val="000000" w:themeColor="text1"/>
                    <w:sz w:val="24"/>
                    <w:szCs w:val="24"/>
                  </w:rPr>
                  <w:t>,</w:t>
                </w:r>
                <w:r w:rsidR="009258F9" w:rsidRPr="003B71A3">
                  <w:rPr>
                    <w:rFonts w:ascii="Century Gothic" w:eastAsia="Calibri" w:hAnsi="Century Gothic"/>
                    <w:iCs/>
                    <w:color w:val="000000" w:themeColor="text1"/>
                    <w:sz w:val="24"/>
                    <w:szCs w:val="24"/>
                  </w:rPr>
                  <w:t xml:space="preserve"> i.e. their demonstrated knowledge, understanding and skills across the content of the course they have been taught. </w:t>
                </w:r>
              </w:p>
              <w:p w14:paraId="5B1B732C" w14:textId="1FBCB59A" w:rsidR="009258F9" w:rsidRPr="003B71A3" w:rsidRDefault="00E36434" w:rsidP="003B71A3">
                <w:pPr>
                  <w:pStyle w:val="ListParagraph"/>
                  <w:numPr>
                    <w:ilvl w:val="0"/>
                    <w:numId w:val="14"/>
                  </w:numPr>
                  <w:ind w:left="360"/>
                  <w:contextualSpacing/>
                  <w:rPr>
                    <w:rFonts w:ascii="Century Gothic" w:hAnsi="Century Gothic" w:cstheme="minorHAnsi"/>
                    <w:iCs/>
                    <w:color w:val="000000" w:themeColor="text1"/>
                    <w:sz w:val="24"/>
                    <w:szCs w:val="24"/>
                  </w:rPr>
                </w:pPr>
                <w:r w:rsidRPr="003B71A3">
                  <w:rPr>
                    <w:rFonts w:ascii="Century Gothic" w:eastAsia="Calibri" w:hAnsi="Century Gothic"/>
                    <w:iCs/>
                    <w:color w:val="000000" w:themeColor="text1"/>
                    <w:sz w:val="24"/>
                    <w:szCs w:val="24"/>
                  </w:rPr>
                  <w:t>Our t</w:t>
                </w:r>
                <w:r w:rsidR="009258F9" w:rsidRPr="003B71A3">
                  <w:rPr>
                    <w:rFonts w:ascii="Century Gothic" w:eastAsia="Calibri" w:hAnsi="Century Gothic"/>
                    <w:iCs/>
                    <w:color w:val="000000" w:themeColor="text1"/>
                    <w:sz w:val="24"/>
                    <w:szCs w:val="24"/>
                  </w:rPr>
                  <w:t xml:space="preserve">eachers will record how the evidence was used to arrive at a fair and objective grade, which is free from </w:t>
                </w:r>
                <w:r w:rsidR="009258F9" w:rsidRPr="003B71A3">
                  <w:rPr>
                    <w:rFonts w:ascii="Century Gothic" w:eastAsia="Calibri" w:hAnsi="Century Gothic"/>
                    <w:iCs/>
                    <w:sz w:val="24"/>
                    <w:szCs w:val="24"/>
                  </w:rPr>
                  <w:t>bias.</w:t>
                </w:r>
              </w:p>
              <w:p w14:paraId="48B24D70" w14:textId="41F7DE7B" w:rsidR="00674D1E" w:rsidRPr="003B71A3" w:rsidRDefault="009A379C" w:rsidP="003B71A3">
                <w:pPr>
                  <w:pStyle w:val="CommentText"/>
                  <w:numPr>
                    <w:ilvl w:val="0"/>
                    <w:numId w:val="14"/>
                  </w:numPr>
                  <w:ind w:left="360"/>
                  <w:rPr>
                    <w:rFonts w:ascii="Century Gothic" w:eastAsia="Calibri" w:hAnsi="Century Gothic"/>
                    <w:iCs/>
                    <w:color w:val="000000" w:themeColor="text1"/>
                    <w:sz w:val="24"/>
                    <w:szCs w:val="24"/>
                  </w:rPr>
                </w:pPr>
                <w:r w:rsidRPr="003B71A3">
                  <w:rPr>
                    <w:rFonts w:ascii="Century Gothic" w:eastAsia="Calibri" w:hAnsi="Century Gothic"/>
                    <w:iCs/>
                    <w:color w:val="000000" w:themeColor="text1"/>
                    <w:sz w:val="24"/>
                    <w:szCs w:val="24"/>
                  </w:rPr>
                  <w:t>Our t</w:t>
                </w:r>
                <w:r w:rsidR="009258F9" w:rsidRPr="003B71A3">
                  <w:rPr>
                    <w:rFonts w:ascii="Century Gothic" w:eastAsia="Calibri" w:hAnsi="Century Gothic"/>
                    <w:iCs/>
                    <w:color w:val="000000" w:themeColor="text1"/>
                    <w:sz w:val="24"/>
                    <w:szCs w:val="24"/>
                  </w:rPr>
                  <w:t xml:space="preserve">eachers will </w:t>
                </w:r>
                <w:r w:rsidR="00813EFA" w:rsidRPr="003B71A3">
                  <w:rPr>
                    <w:rFonts w:ascii="Century Gothic" w:eastAsia="Calibri" w:hAnsi="Century Gothic"/>
                    <w:iCs/>
                    <w:color w:val="000000" w:themeColor="text1"/>
                    <w:sz w:val="24"/>
                    <w:szCs w:val="24"/>
                  </w:rPr>
                  <w:t xml:space="preserve">produce an </w:t>
                </w:r>
                <w:r w:rsidR="009258F9" w:rsidRPr="003B71A3">
                  <w:rPr>
                    <w:rFonts w:ascii="Century Gothic" w:eastAsia="Calibri" w:hAnsi="Century Gothic"/>
                    <w:iCs/>
                    <w:color w:val="000000" w:themeColor="text1"/>
                    <w:sz w:val="24"/>
                    <w:szCs w:val="24"/>
                  </w:rPr>
                  <w:t>Assessment Record for each s</w:t>
                </w:r>
                <w:r w:rsidR="00813EFA" w:rsidRPr="003B71A3">
                  <w:rPr>
                    <w:rFonts w:ascii="Century Gothic" w:eastAsia="Calibri" w:hAnsi="Century Gothic"/>
                    <w:iCs/>
                    <w:color w:val="000000" w:themeColor="text1"/>
                    <w:sz w:val="24"/>
                    <w:szCs w:val="24"/>
                  </w:rPr>
                  <w:t>ubject cohort</w:t>
                </w:r>
                <w:r w:rsidR="009258F9" w:rsidRPr="003B71A3">
                  <w:rPr>
                    <w:rFonts w:ascii="Century Gothic" w:eastAsia="Calibri" w:hAnsi="Century Gothic"/>
                    <w:iCs/>
                    <w:color w:val="000000" w:themeColor="text1"/>
                    <w:sz w:val="24"/>
                    <w:szCs w:val="24"/>
                  </w:rPr>
                  <w:t xml:space="preserve"> and will share this with their Head of Department.</w:t>
                </w:r>
                <w:r w:rsidR="00813EFA" w:rsidRPr="003B71A3">
                  <w:rPr>
                    <w:rFonts w:ascii="Century Gothic" w:eastAsia="Calibri" w:hAnsi="Century Gothic"/>
                    <w:iCs/>
                    <w:color w:val="000000" w:themeColor="text1"/>
                    <w:sz w:val="24"/>
                    <w:szCs w:val="24"/>
                  </w:rPr>
                  <w:t xml:space="preserve"> Any necessary variations for </w:t>
                </w:r>
                <w:r w:rsidR="00666591" w:rsidRPr="003B71A3">
                  <w:rPr>
                    <w:rFonts w:ascii="Century Gothic" w:eastAsia="Calibri" w:hAnsi="Century Gothic"/>
                    <w:iCs/>
                    <w:color w:val="000000" w:themeColor="text1"/>
                    <w:sz w:val="24"/>
                    <w:szCs w:val="24"/>
                  </w:rPr>
                  <w:t>individual students will also be shared.</w:t>
                </w:r>
                <w:r w:rsidR="001319D8" w:rsidRPr="003B71A3">
                  <w:rPr>
                    <w:rFonts w:ascii="Century Gothic" w:eastAsia="Calibri" w:hAnsi="Century Gothic" w:cs="Calibri"/>
                    <w:iCs/>
                    <w:color w:val="000000" w:themeColor="text1"/>
                    <w:sz w:val="24"/>
                    <w:szCs w:val="24"/>
                  </w:rPr>
                  <w:t xml:space="preserve"> </w:t>
                </w:r>
              </w:p>
              <w:p w14:paraId="06A49DBD" w14:textId="77777777" w:rsidR="009258F9" w:rsidRPr="00BD761E" w:rsidRDefault="009258F9" w:rsidP="001A12A2">
                <w:pPr>
                  <w:contextualSpacing/>
                  <w:rPr>
                    <w:rFonts w:ascii="Century Gothic" w:eastAsia="Calibri" w:hAnsi="Century Gothic" w:cstheme="minorHAnsi"/>
                    <w:bCs/>
                  </w:rPr>
                </w:pPr>
              </w:p>
            </w:tc>
          </w:tr>
        </w:tbl>
        <w:p w14:paraId="709B53AE" w14:textId="77777777" w:rsidR="009258F9" w:rsidRPr="00BD761E" w:rsidRDefault="009258F9" w:rsidP="009258F9">
          <w:pPr>
            <w:rPr>
              <w:rFonts w:ascii="Century Gothic" w:hAnsi="Century Gothic"/>
            </w:rPr>
          </w:pPr>
        </w:p>
        <w:p w14:paraId="11E62822" w14:textId="77777777" w:rsidR="009258F9" w:rsidRPr="00BD761E" w:rsidRDefault="009258F9" w:rsidP="009258F9">
          <w:pPr>
            <w:rPr>
              <w:rFonts w:ascii="Century Gothic" w:eastAsia="Calibri" w:hAnsi="Century Gothic" w:cstheme="minorHAnsi"/>
              <w:b/>
              <w:bCs/>
              <w:color w:val="000000" w:themeColor="text1"/>
            </w:rPr>
          </w:pPr>
          <w:r w:rsidRPr="00BD761E">
            <w:rPr>
              <w:rFonts w:ascii="Century Gothic" w:eastAsia="Calibri" w:hAnsi="Century Gothic" w:cstheme="minorHAnsi"/>
              <w:b/>
              <w:bCs/>
              <w:color w:val="000000" w:themeColor="text1"/>
            </w:rPr>
            <w:br w:type="page"/>
          </w:r>
        </w:p>
        <w:p w14:paraId="06106399" w14:textId="77777777" w:rsidR="003B71A3" w:rsidRDefault="003B71A3" w:rsidP="00583B52">
          <w:pPr>
            <w:pStyle w:val="Heading2"/>
            <w:rPr>
              <w:rFonts w:ascii="Century Gothic" w:hAnsi="Century Gothic"/>
              <w:sz w:val="24"/>
              <w:szCs w:val="24"/>
            </w:rPr>
          </w:pPr>
        </w:p>
        <w:p w14:paraId="459E65CF" w14:textId="18DE8C60" w:rsidR="009258F9" w:rsidRPr="003B71A3" w:rsidRDefault="009258F9" w:rsidP="00583B52">
          <w:pPr>
            <w:pStyle w:val="Heading2"/>
            <w:rPr>
              <w:rFonts w:ascii="Century Gothic" w:hAnsi="Century Gothic" w:cstheme="minorHAnsi"/>
              <w:b/>
              <w:color w:val="auto"/>
              <w:sz w:val="24"/>
              <w:szCs w:val="24"/>
            </w:rPr>
          </w:pPr>
          <w:r w:rsidRPr="003B71A3">
            <w:rPr>
              <w:rFonts w:ascii="Century Gothic" w:hAnsi="Century Gothic"/>
              <w:b/>
              <w:color w:val="auto"/>
              <w:sz w:val="24"/>
              <w:szCs w:val="24"/>
            </w:rPr>
            <w:t xml:space="preserve">Internal </w:t>
          </w:r>
          <w:r w:rsidR="003B71A3">
            <w:rPr>
              <w:rFonts w:ascii="Century Gothic" w:hAnsi="Century Gothic"/>
              <w:b/>
              <w:color w:val="auto"/>
              <w:sz w:val="24"/>
              <w:szCs w:val="24"/>
            </w:rPr>
            <w:t>Q</w:t>
          </w:r>
          <w:r w:rsidRPr="003B71A3">
            <w:rPr>
              <w:rFonts w:ascii="Century Gothic" w:hAnsi="Century Gothic"/>
              <w:b/>
              <w:color w:val="auto"/>
              <w:sz w:val="24"/>
              <w:szCs w:val="24"/>
            </w:rPr>
            <w:t xml:space="preserve">uality </w:t>
          </w:r>
          <w:r w:rsidR="003B71A3">
            <w:rPr>
              <w:rFonts w:ascii="Century Gothic" w:hAnsi="Century Gothic"/>
              <w:b/>
              <w:color w:val="auto"/>
              <w:sz w:val="24"/>
              <w:szCs w:val="24"/>
            </w:rPr>
            <w:t>A</w:t>
          </w:r>
          <w:r w:rsidRPr="003B71A3">
            <w:rPr>
              <w:rFonts w:ascii="Century Gothic" w:hAnsi="Century Gothic"/>
              <w:b/>
              <w:color w:val="auto"/>
              <w:sz w:val="24"/>
              <w:szCs w:val="24"/>
            </w:rPr>
            <w:t xml:space="preserve">ssurance </w:t>
          </w:r>
        </w:p>
        <w:p w14:paraId="74372815" w14:textId="6EC97657" w:rsidR="009258F9" w:rsidRPr="00BD761E" w:rsidRDefault="009258F9" w:rsidP="00583B52">
          <w:pPr>
            <w:pStyle w:val="StdPara"/>
            <w:rPr>
              <w:rFonts w:ascii="Century Gothic" w:hAnsi="Century Gothic"/>
            </w:rPr>
          </w:pPr>
          <w:r w:rsidRPr="00BD761E">
            <w:rPr>
              <w:rFonts w:ascii="Century Gothic" w:hAnsi="Century Gothic"/>
            </w:rPr>
            <w:t xml:space="preserve">This section of </w:t>
          </w:r>
          <w:r w:rsidR="009A379C" w:rsidRPr="00BD761E">
            <w:rPr>
              <w:rFonts w:ascii="Century Gothic" w:hAnsi="Century Gothic"/>
            </w:rPr>
            <w:t>our</w:t>
          </w:r>
          <w:r w:rsidRPr="00BD761E">
            <w:rPr>
              <w:rFonts w:ascii="Century Gothic" w:hAnsi="Century Gothic"/>
            </w:rPr>
            <w:t xml:space="preserve"> Centre Policy outline</w:t>
          </w:r>
          <w:r w:rsidR="009A379C" w:rsidRPr="00BD761E">
            <w:rPr>
              <w:rFonts w:ascii="Century Gothic" w:hAnsi="Century Gothic"/>
            </w:rPr>
            <w:t>s</w:t>
          </w:r>
          <w:r w:rsidRPr="00BD761E">
            <w:rPr>
              <w:rFonts w:ascii="Century Gothic" w:hAnsi="Century Gothic"/>
            </w:rPr>
            <w:t xml:space="preserve"> the approach </w:t>
          </w:r>
          <w:r w:rsidR="009A379C" w:rsidRPr="00BD761E">
            <w:rPr>
              <w:rFonts w:ascii="Century Gothic" w:hAnsi="Century Gothic"/>
            </w:rPr>
            <w:t>our</w:t>
          </w:r>
          <w:r w:rsidRPr="00BD761E">
            <w:rPr>
              <w:rFonts w:ascii="Century Gothic" w:hAnsi="Century Gothic"/>
            </w:rPr>
            <w:t xml:space="preserve"> centre will take to ensure internal standardisation of </w:t>
          </w:r>
          <w:r w:rsidR="004D5437">
            <w:rPr>
              <w:rFonts w:ascii="Century Gothic" w:hAnsi="Century Gothic"/>
            </w:rPr>
            <w:t>T</w:t>
          </w:r>
          <w:r w:rsidRPr="00BD761E">
            <w:rPr>
              <w:rFonts w:ascii="Century Gothic" w:hAnsi="Century Gothic"/>
            </w:rPr>
            <w:t xml:space="preserve">eacher </w:t>
          </w:r>
          <w:r w:rsidR="004D5437">
            <w:rPr>
              <w:rFonts w:ascii="Century Gothic" w:hAnsi="Century Gothic"/>
            </w:rPr>
            <w:t>A</w:t>
          </w:r>
          <w:r w:rsidRPr="00BD761E">
            <w:rPr>
              <w:rFonts w:ascii="Century Gothic" w:hAnsi="Century Gothic"/>
            </w:rPr>
            <w:t xml:space="preserve">ssessed </w:t>
          </w:r>
          <w:r w:rsidR="004D5437">
            <w:rPr>
              <w:rFonts w:ascii="Century Gothic" w:hAnsi="Century Gothic"/>
            </w:rPr>
            <w:t>G</w:t>
          </w:r>
          <w:r w:rsidRPr="00BD761E">
            <w:rPr>
              <w:rFonts w:ascii="Century Gothic" w:hAnsi="Century Gothic"/>
            </w:rPr>
            <w:t>rades, to ensure consistency, fairness and objectivity of decisions.</w:t>
          </w:r>
        </w:p>
        <w:p w14:paraId="259AF356" w14:textId="77777777" w:rsidR="009258F9" w:rsidRPr="004D5437" w:rsidRDefault="009258F9" w:rsidP="00583B52">
          <w:pPr>
            <w:pStyle w:val="Heading3"/>
            <w:rPr>
              <w:rFonts w:ascii="Century Gothic" w:hAnsi="Century Gothic"/>
              <w:b/>
              <w:i w:val="0"/>
            </w:rPr>
          </w:pPr>
          <w:r w:rsidRPr="004D5437">
            <w:rPr>
              <w:rFonts w:ascii="Century Gothic" w:hAnsi="Century Gothic"/>
              <w:b/>
              <w:i w:val="0"/>
              <w:color w:val="auto"/>
            </w:rPr>
            <w:t>Head of Centre Internal Quality Assurance and Declaration</w:t>
          </w:r>
        </w:p>
        <w:p w14:paraId="4475F9D2" w14:textId="77777777" w:rsidR="009258F9" w:rsidRPr="00BD761E" w:rsidRDefault="009258F9" w:rsidP="009258F9">
          <w:pPr>
            <w:rPr>
              <w:rFonts w:ascii="Century Gothic" w:eastAsia="Calibri" w:hAnsi="Century Gothic" w:cstheme="minorHAnsi"/>
              <w:color w:val="231F20"/>
            </w:rPr>
          </w:pPr>
        </w:p>
        <w:tbl>
          <w:tblPr>
            <w:tblStyle w:val="TableGrid"/>
            <w:tblW w:w="5000" w:type="pct"/>
            <w:tblLook w:val="04A0" w:firstRow="1" w:lastRow="0" w:firstColumn="1" w:lastColumn="0" w:noHBand="0" w:noVBand="1"/>
          </w:tblPr>
          <w:tblGrid>
            <w:gridCol w:w="10457"/>
          </w:tblGrid>
          <w:tr w:rsidR="009258F9" w:rsidRPr="00BD761E" w14:paraId="2BF00FA4" w14:textId="77777777" w:rsidTr="1BAC2A1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CFDB405" w14:textId="77777777" w:rsidR="009258F9" w:rsidRPr="00BD761E" w:rsidRDefault="009258F9" w:rsidP="001A12A2">
                <w:pPr>
                  <w:rPr>
                    <w:rFonts w:ascii="Century Gothic" w:eastAsia="Calibri" w:hAnsi="Century Gothic" w:cstheme="minorHAnsi"/>
                    <w:b/>
                    <w:bCs/>
                  </w:rPr>
                </w:pPr>
                <w:r w:rsidRPr="00BD761E">
                  <w:rPr>
                    <w:rFonts w:ascii="Century Gothic" w:eastAsia="Calibri" w:hAnsi="Century Gothic"/>
                    <w:b/>
                    <w:bCs/>
                  </w:rPr>
                  <w:t>Internal quality assurance</w:t>
                </w:r>
              </w:p>
            </w:tc>
          </w:tr>
          <w:tr w:rsidR="009258F9" w:rsidRPr="00BD761E" w14:paraId="385AFA5B" w14:textId="77777777" w:rsidTr="1BAC2A1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4C8BE" w14:textId="54281B3C" w:rsidR="009258F9" w:rsidRPr="004D5437" w:rsidRDefault="009A379C" w:rsidP="001A12A2">
                <w:pPr>
                  <w:contextualSpacing/>
                  <w:rPr>
                    <w:rFonts w:ascii="Century Gothic" w:eastAsia="Calibri" w:hAnsi="Century Gothic"/>
                  </w:rPr>
                </w:pPr>
                <w:r w:rsidRPr="004D5437">
                  <w:rPr>
                    <w:rFonts w:ascii="Century Gothic" w:eastAsia="Calibri" w:hAnsi="Century Gothic"/>
                  </w:rPr>
                  <w:t xml:space="preserve">This section </w:t>
                </w:r>
                <w:r w:rsidR="009258F9" w:rsidRPr="004D5437">
                  <w:rPr>
                    <w:rFonts w:ascii="Century Gothic" w:eastAsia="Calibri" w:hAnsi="Century Gothic"/>
                  </w:rPr>
                  <w:t>give</w:t>
                </w:r>
                <w:r w:rsidRPr="004D5437">
                  <w:rPr>
                    <w:rFonts w:ascii="Century Gothic" w:eastAsia="Calibri" w:hAnsi="Century Gothic"/>
                  </w:rPr>
                  <w:t>s</w:t>
                </w:r>
                <w:r w:rsidR="009258F9" w:rsidRPr="004D5437">
                  <w:rPr>
                    <w:rFonts w:ascii="Century Gothic" w:eastAsia="Calibri" w:hAnsi="Century Gothic"/>
                  </w:rPr>
                  <w:t xml:space="preserve"> details of </w:t>
                </w:r>
                <w:r w:rsidRPr="004D5437">
                  <w:rPr>
                    <w:rFonts w:ascii="Century Gothic" w:eastAsia="Calibri" w:hAnsi="Century Gothic"/>
                  </w:rPr>
                  <w:t>our</w:t>
                </w:r>
                <w:r w:rsidR="009258F9" w:rsidRPr="004D5437">
                  <w:rPr>
                    <w:rFonts w:ascii="Century Gothic" w:eastAsia="Calibri" w:hAnsi="Century Gothic"/>
                  </w:rPr>
                  <w:t xml:space="preserve"> approach to internal standardisation, within and across subject departments. </w:t>
                </w:r>
              </w:p>
              <w:p w14:paraId="116735B2" w14:textId="37506028" w:rsidR="009258F9" w:rsidRPr="004D5437" w:rsidRDefault="009258F9" w:rsidP="001A12A2">
                <w:pPr>
                  <w:contextualSpacing/>
                  <w:rPr>
                    <w:rFonts w:ascii="Century Gothic" w:eastAsia="Calibri" w:hAnsi="Century Gothic"/>
                    <w:iCs/>
                  </w:rPr>
                </w:pPr>
              </w:p>
              <w:p w14:paraId="3F839A52" w14:textId="7DC50F7B" w:rsidR="009258F9" w:rsidRPr="004D5437" w:rsidRDefault="009258F9" w:rsidP="004D5437">
                <w:pPr>
                  <w:pStyle w:val="ListParagraph"/>
                  <w:numPr>
                    <w:ilvl w:val="0"/>
                    <w:numId w:val="17"/>
                  </w:numPr>
                  <w:ind w:left="360"/>
                  <w:contextualSpacing/>
                  <w:rPr>
                    <w:rFonts w:ascii="Century Gothic" w:eastAsia="Calibri" w:hAnsi="Century Gothic"/>
                    <w:iCs/>
                    <w:sz w:val="24"/>
                    <w:szCs w:val="24"/>
                  </w:rPr>
                </w:pPr>
                <w:r w:rsidRPr="004D5437">
                  <w:rPr>
                    <w:rFonts w:ascii="Century Gothic" w:eastAsia="Calibri" w:hAnsi="Century Gothic"/>
                    <w:iCs/>
                    <w:sz w:val="24"/>
                    <w:szCs w:val="24"/>
                  </w:rPr>
                  <w:t xml:space="preserve">We will ensure that all teachers involved in deriving </w:t>
                </w:r>
                <w:r w:rsidR="004D5437">
                  <w:rPr>
                    <w:rFonts w:ascii="Century Gothic" w:eastAsia="Calibri" w:hAnsi="Century Gothic"/>
                    <w:iCs/>
                    <w:sz w:val="24"/>
                    <w:szCs w:val="24"/>
                  </w:rPr>
                  <w:t>T</w:t>
                </w:r>
                <w:r w:rsidRPr="004D5437">
                  <w:rPr>
                    <w:rFonts w:ascii="Century Gothic" w:eastAsia="Calibri" w:hAnsi="Century Gothic"/>
                    <w:iCs/>
                    <w:sz w:val="24"/>
                    <w:szCs w:val="24"/>
                  </w:rPr>
                  <w:t xml:space="preserve">eacher </w:t>
                </w:r>
                <w:r w:rsidR="004D5437">
                  <w:rPr>
                    <w:rFonts w:ascii="Century Gothic" w:eastAsia="Calibri" w:hAnsi="Century Gothic"/>
                    <w:iCs/>
                    <w:sz w:val="24"/>
                    <w:szCs w:val="24"/>
                  </w:rPr>
                  <w:t>A</w:t>
                </w:r>
                <w:r w:rsidRPr="004D5437">
                  <w:rPr>
                    <w:rFonts w:ascii="Century Gothic" w:eastAsia="Calibri" w:hAnsi="Century Gothic"/>
                    <w:iCs/>
                    <w:sz w:val="24"/>
                    <w:szCs w:val="24"/>
                  </w:rPr>
                  <w:t xml:space="preserve">ssessed </w:t>
                </w:r>
                <w:r w:rsidR="004D5437">
                  <w:rPr>
                    <w:rFonts w:ascii="Century Gothic" w:eastAsia="Calibri" w:hAnsi="Century Gothic"/>
                    <w:iCs/>
                    <w:sz w:val="24"/>
                    <w:szCs w:val="24"/>
                  </w:rPr>
                  <w:t>G</w:t>
                </w:r>
                <w:r w:rsidRPr="004D5437">
                  <w:rPr>
                    <w:rFonts w:ascii="Century Gothic" w:eastAsia="Calibri" w:hAnsi="Century Gothic"/>
                    <w:iCs/>
                    <w:sz w:val="24"/>
                    <w:szCs w:val="24"/>
                  </w:rPr>
                  <w:t>rades read and understand th</w:t>
                </w:r>
                <w:r w:rsidR="009A379C" w:rsidRPr="004D5437">
                  <w:rPr>
                    <w:rFonts w:ascii="Century Gothic" w:eastAsia="Calibri" w:hAnsi="Century Gothic"/>
                    <w:iCs/>
                    <w:sz w:val="24"/>
                    <w:szCs w:val="24"/>
                  </w:rPr>
                  <w:t>is</w:t>
                </w:r>
                <w:r w:rsidRPr="004D5437">
                  <w:rPr>
                    <w:rFonts w:ascii="Century Gothic" w:eastAsia="Calibri" w:hAnsi="Century Gothic"/>
                    <w:iCs/>
                    <w:sz w:val="24"/>
                    <w:szCs w:val="24"/>
                  </w:rPr>
                  <w:t xml:space="preserve"> </w:t>
                </w:r>
                <w:r w:rsidR="009A379C" w:rsidRPr="004D5437">
                  <w:rPr>
                    <w:rFonts w:ascii="Century Gothic" w:eastAsia="Calibri" w:hAnsi="Century Gothic"/>
                    <w:iCs/>
                    <w:sz w:val="24"/>
                    <w:szCs w:val="24"/>
                  </w:rPr>
                  <w:t>Ce</w:t>
                </w:r>
                <w:r w:rsidRPr="004D5437">
                  <w:rPr>
                    <w:rFonts w:ascii="Century Gothic" w:eastAsia="Calibri" w:hAnsi="Century Gothic"/>
                    <w:iCs/>
                    <w:sz w:val="24"/>
                    <w:szCs w:val="24"/>
                  </w:rPr>
                  <w:t xml:space="preserve">ntre </w:t>
                </w:r>
                <w:r w:rsidR="009A379C" w:rsidRPr="004D5437">
                  <w:rPr>
                    <w:rFonts w:ascii="Century Gothic" w:eastAsia="Calibri" w:hAnsi="Century Gothic"/>
                    <w:iCs/>
                    <w:sz w:val="24"/>
                    <w:szCs w:val="24"/>
                  </w:rPr>
                  <w:t>P</w:t>
                </w:r>
                <w:r w:rsidRPr="004D5437">
                  <w:rPr>
                    <w:rFonts w:ascii="Century Gothic" w:eastAsia="Calibri" w:hAnsi="Century Gothic"/>
                    <w:iCs/>
                    <w:sz w:val="24"/>
                    <w:szCs w:val="24"/>
                  </w:rPr>
                  <w:t>olicy document</w:t>
                </w:r>
                <w:r w:rsidR="00303826" w:rsidRPr="004D5437">
                  <w:rPr>
                    <w:rFonts w:ascii="Century Gothic" w:eastAsia="Calibri" w:hAnsi="Century Gothic"/>
                    <w:iCs/>
                    <w:sz w:val="24"/>
                    <w:szCs w:val="24"/>
                  </w:rPr>
                  <w:t>.</w:t>
                </w:r>
              </w:p>
              <w:p w14:paraId="36C41F85" w14:textId="0A696DDB" w:rsidR="009258F9" w:rsidRPr="004D5437" w:rsidRDefault="009258F9" w:rsidP="004D5437">
                <w:pPr>
                  <w:pStyle w:val="ListParagraph"/>
                  <w:numPr>
                    <w:ilvl w:val="0"/>
                    <w:numId w:val="17"/>
                  </w:numPr>
                  <w:ind w:left="360"/>
                  <w:contextualSpacing/>
                  <w:rPr>
                    <w:rFonts w:ascii="Century Gothic" w:eastAsia="Calibri" w:hAnsi="Century Gothic"/>
                    <w:iCs/>
                    <w:sz w:val="24"/>
                    <w:szCs w:val="24"/>
                  </w:rPr>
                </w:pPr>
                <w:r w:rsidRPr="004D5437">
                  <w:rPr>
                    <w:rFonts w:ascii="Century Gothic" w:eastAsia="Calibri" w:hAnsi="Century Gothic" w:cs="Calibri"/>
                    <w:iCs/>
                    <w:sz w:val="24"/>
                    <w:szCs w:val="24"/>
                  </w:rPr>
                  <w:t>In subjects where there is more than one teacher and/or class in the department</w:t>
                </w:r>
                <w:r w:rsidR="00303826" w:rsidRPr="004D5437">
                  <w:rPr>
                    <w:rFonts w:ascii="Century Gothic" w:eastAsia="Calibri" w:hAnsi="Century Gothic" w:cs="Calibri"/>
                    <w:iCs/>
                    <w:sz w:val="24"/>
                    <w:szCs w:val="24"/>
                  </w:rPr>
                  <w:t>,</w:t>
                </w:r>
                <w:r w:rsidRPr="004D5437">
                  <w:rPr>
                    <w:rFonts w:ascii="Century Gothic" w:eastAsia="Calibri" w:hAnsi="Century Gothic" w:cs="Calibri"/>
                    <w:iCs/>
                    <w:sz w:val="24"/>
                    <w:szCs w:val="24"/>
                  </w:rPr>
                  <w:t xml:space="preserve"> we will ensure that our </w:t>
                </w:r>
                <w:r w:rsidR="004D5437">
                  <w:rPr>
                    <w:rFonts w:ascii="Century Gothic" w:eastAsia="Calibri" w:hAnsi="Century Gothic" w:cs="Calibri"/>
                    <w:iCs/>
                    <w:sz w:val="24"/>
                    <w:szCs w:val="24"/>
                  </w:rPr>
                  <w:t>C</w:t>
                </w:r>
                <w:r w:rsidRPr="004D5437">
                  <w:rPr>
                    <w:rFonts w:ascii="Century Gothic" w:eastAsia="Calibri" w:hAnsi="Century Gothic" w:cs="Calibri"/>
                    <w:iCs/>
                    <w:sz w:val="24"/>
                    <w:szCs w:val="24"/>
                  </w:rPr>
                  <w:t>entre carries out</w:t>
                </w:r>
                <w:r w:rsidR="00303826" w:rsidRPr="004D5437">
                  <w:rPr>
                    <w:rFonts w:ascii="Century Gothic" w:eastAsia="Calibri" w:hAnsi="Century Gothic" w:cs="Calibri"/>
                    <w:iCs/>
                    <w:sz w:val="24"/>
                    <w:szCs w:val="24"/>
                  </w:rPr>
                  <w:t xml:space="preserve"> an</w:t>
                </w:r>
                <w:r w:rsidRPr="004D5437">
                  <w:rPr>
                    <w:rFonts w:ascii="Century Gothic" w:eastAsia="Calibri" w:hAnsi="Century Gothic" w:cs="Calibri"/>
                    <w:iCs/>
                    <w:sz w:val="24"/>
                    <w:szCs w:val="24"/>
                  </w:rPr>
                  <w:t xml:space="preserve"> internal standardisation process</w:t>
                </w:r>
                <w:r w:rsidR="00303826" w:rsidRPr="004D5437">
                  <w:rPr>
                    <w:rFonts w:ascii="Century Gothic" w:eastAsia="Calibri" w:hAnsi="Century Gothic" w:cs="Calibri"/>
                    <w:iCs/>
                    <w:sz w:val="24"/>
                    <w:szCs w:val="24"/>
                  </w:rPr>
                  <w:t>.</w:t>
                </w:r>
              </w:p>
              <w:p w14:paraId="1CFA0217" w14:textId="77777777" w:rsidR="009258F9" w:rsidRPr="004D5437" w:rsidRDefault="009258F9" w:rsidP="004D5437">
                <w:pPr>
                  <w:pStyle w:val="ListParagraph"/>
                  <w:numPr>
                    <w:ilvl w:val="0"/>
                    <w:numId w:val="17"/>
                  </w:numPr>
                  <w:ind w:left="360"/>
                  <w:contextualSpacing/>
                  <w:rPr>
                    <w:rFonts w:ascii="Century Gothic" w:eastAsia="Calibri" w:hAnsi="Century Gothic"/>
                    <w:iCs/>
                    <w:sz w:val="24"/>
                    <w:szCs w:val="24"/>
                  </w:rPr>
                </w:pPr>
                <w:r w:rsidRPr="004D5437">
                  <w:rPr>
                    <w:rFonts w:ascii="Century Gothic" w:eastAsia="Calibri" w:hAnsi="Century Gothic"/>
                    <w:iCs/>
                    <w:sz w:val="24"/>
                    <w:szCs w:val="24"/>
                  </w:rPr>
                  <w:t>We will ensure that all teachers are provided with training and support to ensure they take a consistent approach to:</w:t>
                </w:r>
              </w:p>
              <w:p w14:paraId="3E2EFEDA" w14:textId="3C4A5C06" w:rsidR="009258F9" w:rsidRPr="004D5437" w:rsidRDefault="009258F9" w:rsidP="004D5437">
                <w:pPr>
                  <w:pStyle w:val="ListParagraph"/>
                  <w:numPr>
                    <w:ilvl w:val="0"/>
                    <w:numId w:val="18"/>
                  </w:numPr>
                  <w:ind w:left="720"/>
                  <w:contextualSpacing/>
                  <w:rPr>
                    <w:rFonts w:ascii="Century Gothic" w:eastAsia="Calibri" w:hAnsi="Century Gothic"/>
                    <w:iCs/>
                    <w:sz w:val="24"/>
                    <w:szCs w:val="24"/>
                  </w:rPr>
                </w:pPr>
                <w:r w:rsidRPr="004D5437">
                  <w:rPr>
                    <w:rFonts w:ascii="Century Gothic" w:eastAsia="Calibri" w:hAnsi="Century Gothic"/>
                    <w:iCs/>
                    <w:sz w:val="24"/>
                    <w:szCs w:val="24"/>
                  </w:rPr>
                  <w:t xml:space="preserve">Arriving at </w:t>
                </w:r>
                <w:r w:rsidR="004D5437">
                  <w:rPr>
                    <w:rFonts w:ascii="Century Gothic" w:eastAsia="Calibri" w:hAnsi="Century Gothic"/>
                    <w:iCs/>
                    <w:sz w:val="24"/>
                    <w:szCs w:val="24"/>
                  </w:rPr>
                  <w:t>T</w:t>
                </w:r>
                <w:r w:rsidRPr="004D5437">
                  <w:rPr>
                    <w:rFonts w:ascii="Century Gothic" w:eastAsia="Calibri" w:hAnsi="Century Gothic"/>
                    <w:iCs/>
                    <w:sz w:val="24"/>
                    <w:szCs w:val="24"/>
                  </w:rPr>
                  <w:t xml:space="preserve">eacher </w:t>
                </w:r>
                <w:r w:rsidR="004D5437">
                  <w:rPr>
                    <w:rFonts w:ascii="Century Gothic" w:eastAsia="Calibri" w:hAnsi="Century Gothic"/>
                    <w:iCs/>
                    <w:sz w:val="24"/>
                    <w:szCs w:val="24"/>
                  </w:rPr>
                  <w:t>A</w:t>
                </w:r>
                <w:r w:rsidRPr="004D5437">
                  <w:rPr>
                    <w:rFonts w:ascii="Century Gothic" w:eastAsia="Calibri" w:hAnsi="Century Gothic"/>
                    <w:iCs/>
                    <w:sz w:val="24"/>
                    <w:szCs w:val="24"/>
                  </w:rPr>
                  <w:t xml:space="preserve">ssessed </w:t>
                </w:r>
                <w:r w:rsidR="004D5437">
                  <w:rPr>
                    <w:rFonts w:ascii="Century Gothic" w:eastAsia="Calibri" w:hAnsi="Century Gothic"/>
                    <w:iCs/>
                    <w:sz w:val="24"/>
                    <w:szCs w:val="24"/>
                  </w:rPr>
                  <w:t>G</w:t>
                </w:r>
                <w:r w:rsidRPr="004D5437">
                  <w:rPr>
                    <w:rFonts w:ascii="Century Gothic" w:eastAsia="Calibri" w:hAnsi="Century Gothic"/>
                    <w:iCs/>
                    <w:sz w:val="24"/>
                    <w:szCs w:val="24"/>
                  </w:rPr>
                  <w:t>rades</w:t>
                </w:r>
              </w:p>
              <w:p w14:paraId="2BF3CA83" w14:textId="77777777" w:rsidR="009258F9" w:rsidRPr="004D5437" w:rsidRDefault="009258F9" w:rsidP="004D5437">
                <w:pPr>
                  <w:pStyle w:val="ListParagraph"/>
                  <w:numPr>
                    <w:ilvl w:val="0"/>
                    <w:numId w:val="18"/>
                  </w:numPr>
                  <w:ind w:left="720"/>
                  <w:contextualSpacing/>
                  <w:rPr>
                    <w:rFonts w:ascii="Century Gothic" w:eastAsia="Calibri" w:hAnsi="Century Gothic"/>
                    <w:iCs/>
                    <w:sz w:val="24"/>
                    <w:szCs w:val="24"/>
                  </w:rPr>
                </w:pPr>
                <w:r w:rsidRPr="004D5437">
                  <w:rPr>
                    <w:rFonts w:ascii="Century Gothic" w:eastAsia="Calibri" w:hAnsi="Century Gothic"/>
                    <w:iCs/>
                    <w:sz w:val="24"/>
                    <w:szCs w:val="24"/>
                  </w:rPr>
                  <w:t>Marking of evidence</w:t>
                </w:r>
              </w:p>
              <w:p w14:paraId="42ACCAD9" w14:textId="77777777" w:rsidR="009258F9" w:rsidRPr="004D5437" w:rsidRDefault="009258F9" w:rsidP="004D5437">
                <w:pPr>
                  <w:pStyle w:val="ListParagraph"/>
                  <w:numPr>
                    <w:ilvl w:val="0"/>
                    <w:numId w:val="18"/>
                  </w:numPr>
                  <w:ind w:left="720"/>
                  <w:contextualSpacing/>
                  <w:rPr>
                    <w:rFonts w:ascii="Century Gothic" w:eastAsia="Calibri" w:hAnsi="Century Gothic"/>
                    <w:iCs/>
                    <w:sz w:val="24"/>
                    <w:szCs w:val="24"/>
                  </w:rPr>
                </w:pPr>
                <w:r w:rsidRPr="004D5437">
                  <w:rPr>
                    <w:rFonts w:ascii="Century Gothic" w:eastAsia="Calibri" w:hAnsi="Century Gothic"/>
                    <w:iCs/>
                    <w:sz w:val="24"/>
                    <w:szCs w:val="24"/>
                  </w:rPr>
                  <w:t>Reaching a holistic grading decision</w:t>
                </w:r>
              </w:p>
              <w:p w14:paraId="79EEB6B4" w14:textId="77777777" w:rsidR="009258F9" w:rsidRPr="004D5437" w:rsidRDefault="009258F9" w:rsidP="004D5437">
                <w:pPr>
                  <w:pStyle w:val="ListParagraph"/>
                  <w:numPr>
                    <w:ilvl w:val="0"/>
                    <w:numId w:val="18"/>
                  </w:numPr>
                  <w:ind w:left="720"/>
                  <w:contextualSpacing/>
                  <w:rPr>
                    <w:rFonts w:ascii="Century Gothic" w:eastAsia="Calibri" w:hAnsi="Century Gothic"/>
                    <w:iCs/>
                    <w:sz w:val="24"/>
                    <w:szCs w:val="24"/>
                  </w:rPr>
                </w:pPr>
                <w:r w:rsidRPr="004D5437">
                  <w:rPr>
                    <w:rFonts w:ascii="Century Gothic" w:eastAsia="Calibri" w:hAnsi="Century Gothic"/>
                    <w:iCs/>
                    <w:sz w:val="24"/>
                    <w:szCs w:val="24"/>
                  </w:rPr>
                  <w:t>Applying the use of grading support and documentation</w:t>
                </w:r>
              </w:p>
              <w:p w14:paraId="55E4095B" w14:textId="0A6FCAE4" w:rsidR="009258F9" w:rsidRPr="004D5437" w:rsidRDefault="009258F9" w:rsidP="004D5437">
                <w:pPr>
                  <w:pStyle w:val="ListParagraph"/>
                  <w:numPr>
                    <w:ilvl w:val="0"/>
                    <w:numId w:val="19"/>
                  </w:numPr>
                  <w:ind w:left="360"/>
                  <w:contextualSpacing/>
                  <w:rPr>
                    <w:rFonts w:ascii="Century Gothic" w:eastAsia="Calibri" w:hAnsi="Century Gothic"/>
                    <w:iCs/>
                    <w:sz w:val="24"/>
                    <w:szCs w:val="24"/>
                  </w:rPr>
                </w:pPr>
                <w:r w:rsidRPr="004D5437">
                  <w:rPr>
                    <w:rFonts w:ascii="Century Gothic" w:eastAsia="Calibri" w:hAnsi="Century Gothic"/>
                    <w:iCs/>
                    <w:sz w:val="24"/>
                    <w:szCs w:val="24"/>
                  </w:rPr>
                  <w:t>We will conduct internal standardisation across all grades</w:t>
                </w:r>
                <w:r w:rsidR="007463C7" w:rsidRPr="004D5437">
                  <w:rPr>
                    <w:rFonts w:ascii="Century Gothic" w:eastAsia="Calibri" w:hAnsi="Century Gothic"/>
                    <w:iCs/>
                    <w:sz w:val="24"/>
                    <w:szCs w:val="24"/>
                  </w:rPr>
                  <w:t>.</w:t>
                </w:r>
              </w:p>
              <w:p w14:paraId="2512F100" w14:textId="77777777" w:rsidR="004D5437" w:rsidRPr="004D5437" w:rsidRDefault="009258F9" w:rsidP="004D5437">
                <w:pPr>
                  <w:pStyle w:val="ListParagraph"/>
                  <w:numPr>
                    <w:ilvl w:val="0"/>
                    <w:numId w:val="19"/>
                  </w:numPr>
                  <w:ind w:left="360"/>
                  <w:contextualSpacing/>
                  <w:rPr>
                    <w:rFonts w:ascii="Century Gothic" w:eastAsia="Calibri" w:hAnsi="Century Gothic"/>
                    <w:iCs/>
                    <w:sz w:val="24"/>
                    <w:szCs w:val="24"/>
                  </w:rPr>
                </w:pPr>
                <w:r w:rsidRPr="004D5437">
                  <w:rPr>
                    <w:rFonts w:ascii="Century Gothic" w:eastAsia="Calibri" w:hAnsi="Century Gothic"/>
                    <w:iCs/>
                    <w:sz w:val="24"/>
                    <w:szCs w:val="24"/>
                  </w:rPr>
                  <w:t>We will ensure that the</w:t>
                </w:r>
                <w:r w:rsidR="00666591" w:rsidRPr="004D5437">
                  <w:rPr>
                    <w:rFonts w:ascii="Century Gothic" w:eastAsia="Calibri" w:hAnsi="Century Gothic"/>
                    <w:iCs/>
                    <w:sz w:val="24"/>
                    <w:szCs w:val="24"/>
                  </w:rPr>
                  <w:t xml:space="preserve"> Assessment Record </w:t>
                </w:r>
                <w:r w:rsidRPr="004D5437">
                  <w:rPr>
                    <w:rFonts w:ascii="Century Gothic" w:eastAsia="Calibri" w:hAnsi="Century Gothic"/>
                    <w:iCs/>
                    <w:sz w:val="24"/>
                    <w:szCs w:val="24"/>
                  </w:rPr>
                  <w:t xml:space="preserve">will form the basis of internal standardisation and discussions across teachers to agree the awarding of </w:t>
                </w:r>
                <w:r w:rsidR="004D5437">
                  <w:rPr>
                    <w:rFonts w:ascii="Century Gothic" w:eastAsia="Calibri" w:hAnsi="Century Gothic"/>
                    <w:iCs/>
                    <w:sz w:val="24"/>
                    <w:szCs w:val="24"/>
                  </w:rPr>
                  <w:t>T</w:t>
                </w:r>
                <w:r w:rsidR="004D5437" w:rsidRPr="004D5437">
                  <w:rPr>
                    <w:rFonts w:ascii="Century Gothic" w:eastAsia="Calibri" w:hAnsi="Century Gothic"/>
                    <w:iCs/>
                    <w:sz w:val="24"/>
                    <w:szCs w:val="24"/>
                  </w:rPr>
                  <w:t xml:space="preserve">eacher </w:t>
                </w:r>
                <w:r w:rsidR="004D5437">
                  <w:rPr>
                    <w:rFonts w:ascii="Century Gothic" w:eastAsia="Calibri" w:hAnsi="Century Gothic"/>
                    <w:iCs/>
                    <w:sz w:val="24"/>
                    <w:szCs w:val="24"/>
                  </w:rPr>
                  <w:t>A</w:t>
                </w:r>
                <w:r w:rsidR="004D5437" w:rsidRPr="004D5437">
                  <w:rPr>
                    <w:rFonts w:ascii="Century Gothic" w:eastAsia="Calibri" w:hAnsi="Century Gothic"/>
                    <w:iCs/>
                    <w:sz w:val="24"/>
                    <w:szCs w:val="24"/>
                  </w:rPr>
                  <w:t xml:space="preserve">ssessed </w:t>
                </w:r>
                <w:r w:rsidR="004D5437">
                  <w:rPr>
                    <w:rFonts w:ascii="Century Gothic" w:eastAsia="Calibri" w:hAnsi="Century Gothic"/>
                    <w:iCs/>
                    <w:sz w:val="24"/>
                    <w:szCs w:val="24"/>
                  </w:rPr>
                  <w:t>G</w:t>
                </w:r>
                <w:r w:rsidR="004D5437" w:rsidRPr="004D5437">
                  <w:rPr>
                    <w:rFonts w:ascii="Century Gothic" w:eastAsia="Calibri" w:hAnsi="Century Gothic"/>
                    <w:iCs/>
                    <w:sz w:val="24"/>
                    <w:szCs w:val="24"/>
                  </w:rPr>
                  <w:t>rades</w:t>
                </w:r>
                <w:r w:rsidR="004D5437">
                  <w:rPr>
                    <w:rFonts w:ascii="Century Gothic" w:eastAsia="Calibri" w:hAnsi="Century Gothic"/>
                    <w:iCs/>
                    <w:sz w:val="24"/>
                    <w:szCs w:val="24"/>
                  </w:rPr>
                  <w:t>.</w:t>
                </w:r>
                <w:r w:rsidR="004D5437" w:rsidRPr="004D5437">
                  <w:rPr>
                    <w:rFonts w:ascii="Century Gothic" w:eastAsia="Calibri" w:hAnsi="Century Gothic" w:cs="Calibri"/>
                    <w:iCs/>
                    <w:sz w:val="24"/>
                    <w:szCs w:val="24"/>
                  </w:rPr>
                  <w:t xml:space="preserve"> </w:t>
                </w:r>
              </w:p>
              <w:p w14:paraId="657E93DC" w14:textId="4FF27F85" w:rsidR="009258F9" w:rsidRPr="004D5437" w:rsidRDefault="009258F9" w:rsidP="004D5437">
                <w:pPr>
                  <w:pStyle w:val="ListParagraph"/>
                  <w:numPr>
                    <w:ilvl w:val="0"/>
                    <w:numId w:val="19"/>
                  </w:numPr>
                  <w:ind w:left="360"/>
                  <w:contextualSpacing/>
                  <w:rPr>
                    <w:rFonts w:ascii="Century Gothic" w:eastAsia="Calibri" w:hAnsi="Century Gothic"/>
                    <w:iCs/>
                    <w:sz w:val="24"/>
                    <w:szCs w:val="24"/>
                  </w:rPr>
                </w:pPr>
                <w:r w:rsidRPr="004D5437">
                  <w:rPr>
                    <w:rFonts w:ascii="Century Gothic" w:eastAsia="Calibri" w:hAnsi="Century Gothic" w:cs="Calibri"/>
                    <w:iCs/>
                    <w:sz w:val="24"/>
                    <w:szCs w:val="24"/>
                  </w:rPr>
                  <w:t>Where necessary</w:t>
                </w:r>
                <w:r w:rsidR="00E2260C" w:rsidRPr="004D5437">
                  <w:rPr>
                    <w:rFonts w:ascii="Century Gothic" w:eastAsia="Calibri" w:hAnsi="Century Gothic" w:cs="Calibri"/>
                    <w:iCs/>
                    <w:sz w:val="24"/>
                    <w:szCs w:val="24"/>
                  </w:rPr>
                  <w:t>,</w:t>
                </w:r>
                <w:r w:rsidRPr="004D5437">
                  <w:rPr>
                    <w:rFonts w:ascii="Century Gothic" w:eastAsia="Calibri" w:hAnsi="Century Gothic" w:cs="Calibri"/>
                    <w:iCs/>
                    <w:sz w:val="24"/>
                    <w:szCs w:val="24"/>
                  </w:rPr>
                  <w:t xml:space="preserve"> we will review and reflect on individual </w:t>
                </w:r>
                <w:r w:rsidR="00E2260C" w:rsidRPr="004D5437">
                  <w:rPr>
                    <w:rFonts w:ascii="Century Gothic" w:eastAsia="Calibri" w:hAnsi="Century Gothic" w:cs="Calibri"/>
                    <w:iCs/>
                    <w:sz w:val="24"/>
                    <w:szCs w:val="24"/>
                  </w:rPr>
                  <w:t>grading</w:t>
                </w:r>
                <w:r w:rsidRPr="004D5437">
                  <w:rPr>
                    <w:rFonts w:ascii="Century Gothic" w:eastAsia="Calibri" w:hAnsi="Century Gothic" w:cs="Calibri"/>
                    <w:iCs/>
                    <w:sz w:val="24"/>
                    <w:szCs w:val="24"/>
                  </w:rPr>
                  <w:t xml:space="preserve"> decisions to ensure alignment with the standards as outlined by </w:t>
                </w:r>
                <w:r w:rsidR="00E2260C" w:rsidRPr="004D5437">
                  <w:rPr>
                    <w:rFonts w:ascii="Century Gothic" w:eastAsia="Calibri" w:hAnsi="Century Gothic" w:cs="Calibri"/>
                    <w:iCs/>
                    <w:sz w:val="24"/>
                    <w:szCs w:val="24"/>
                  </w:rPr>
                  <w:t xml:space="preserve">our </w:t>
                </w:r>
                <w:r w:rsidR="001071CE" w:rsidRPr="004D5437">
                  <w:rPr>
                    <w:rFonts w:ascii="Century Gothic" w:eastAsia="Calibri" w:hAnsi="Century Gothic" w:cs="Calibri"/>
                    <w:iCs/>
                    <w:sz w:val="24"/>
                    <w:szCs w:val="24"/>
                  </w:rPr>
                  <w:t>awarding organisation(s).</w:t>
                </w:r>
              </w:p>
              <w:p w14:paraId="43FB54EF" w14:textId="5D9F1D2A" w:rsidR="009258F9" w:rsidRPr="004D5437" w:rsidRDefault="009258F9" w:rsidP="004D5437">
                <w:pPr>
                  <w:pStyle w:val="ListParagraph"/>
                  <w:numPr>
                    <w:ilvl w:val="0"/>
                    <w:numId w:val="19"/>
                  </w:numPr>
                  <w:ind w:left="360"/>
                  <w:contextualSpacing/>
                  <w:rPr>
                    <w:rFonts w:ascii="Century Gothic" w:eastAsia="Calibri" w:hAnsi="Century Gothic"/>
                    <w:iCs/>
                    <w:sz w:val="24"/>
                    <w:szCs w:val="24"/>
                  </w:rPr>
                </w:pPr>
                <w:r w:rsidRPr="004D5437">
                  <w:rPr>
                    <w:rFonts w:ascii="Century Gothic" w:eastAsia="Calibri" w:hAnsi="Century Gothic"/>
                    <w:iCs/>
                    <w:sz w:val="24"/>
                    <w:szCs w:val="24"/>
                  </w:rPr>
                  <w:t>Where appropriate</w:t>
                </w:r>
                <w:r w:rsidR="00E2260C" w:rsidRPr="004D5437">
                  <w:rPr>
                    <w:rFonts w:ascii="Century Gothic" w:eastAsia="Calibri" w:hAnsi="Century Gothic"/>
                    <w:iCs/>
                    <w:sz w:val="24"/>
                    <w:szCs w:val="24"/>
                  </w:rPr>
                  <w:t>,</w:t>
                </w:r>
                <w:r w:rsidRPr="004D5437">
                  <w:rPr>
                    <w:rFonts w:ascii="Century Gothic" w:eastAsia="Calibri" w:hAnsi="Century Gothic"/>
                    <w:iCs/>
                    <w:sz w:val="24"/>
                    <w:szCs w:val="24"/>
                  </w:rPr>
                  <w:t xml:space="preserve"> we will amend </w:t>
                </w:r>
                <w:r w:rsidRPr="004D5437">
                  <w:rPr>
                    <w:rFonts w:ascii="Century Gothic" w:eastAsia="Calibri" w:hAnsi="Century Gothic" w:cs="Calibri"/>
                    <w:iCs/>
                    <w:sz w:val="24"/>
                    <w:szCs w:val="24"/>
                  </w:rPr>
                  <w:t xml:space="preserve">individual </w:t>
                </w:r>
                <w:r w:rsidR="00E2260C" w:rsidRPr="004D5437">
                  <w:rPr>
                    <w:rFonts w:ascii="Century Gothic" w:eastAsia="Calibri" w:hAnsi="Century Gothic" w:cs="Calibri"/>
                    <w:iCs/>
                    <w:sz w:val="24"/>
                    <w:szCs w:val="24"/>
                  </w:rPr>
                  <w:t>grade</w:t>
                </w:r>
                <w:r w:rsidRPr="004D5437">
                  <w:rPr>
                    <w:rFonts w:ascii="Century Gothic" w:eastAsia="Calibri" w:hAnsi="Century Gothic" w:cs="Calibri"/>
                    <w:iCs/>
                    <w:sz w:val="24"/>
                    <w:szCs w:val="24"/>
                  </w:rPr>
                  <w:t xml:space="preserve"> decisions to ensure alignment with the standards as outlined by </w:t>
                </w:r>
                <w:r w:rsidR="001071CE" w:rsidRPr="004D5437">
                  <w:rPr>
                    <w:rFonts w:ascii="Century Gothic" w:eastAsia="Calibri" w:hAnsi="Century Gothic" w:cs="Calibri"/>
                    <w:iCs/>
                    <w:sz w:val="24"/>
                    <w:szCs w:val="24"/>
                  </w:rPr>
                  <w:t>our awarding organisation(s)</w:t>
                </w:r>
                <w:r w:rsidR="007463C7" w:rsidRPr="004D5437">
                  <w:rPr>
                    <w:rFonts w:ascii="Century Gothic" w:eastAsia="Calibri" w:hAnsi="Century Gothic" w:cs="Calibri"/>
                    <w:iCs/>
                    <w:sz w:val="24"/>
                    <w:szCs w:val="24"/>
                  </w:rPr>
                  <w:t>.</w:t>
                </w:r>
              </w:p>
              <w:p w14:paraId="1BF631E3" w14:textId="10A50028" w:rsidR="009258F9" w:rsidRPr="004D5437" w:rsidRDefault="009258F9" w:rsidP="004D5437">
                <w:pPr>
                  <w:pStyle w:val="ListParagraph"/>
                  <w:numPr>
                    <w:ilvl w:val="0"/>
                    <w:numId w:val="19"/>
                  </w:numPr>
                  <w:ind w:left="360"/>
                  <w:contextualSpacing/>
                  <w:rPr>
                    <w:rFonts w:ascii="Century Gothic" w:eastAsia="Calibri" w:hAnsi="Century Gothic"/>
                    <w:iCs/>
                    <w:sz w:val="24"/>
                    <w:szCs w:val="24"/>
                  </w:rPr>
                </w:pPr>
                <w:r w:rsidRPr="004D5437">
                  <w:rPr>
                    <w:rFonts w:ascii="Century Gothic" w:eastAsia="Calibri" w:hAnsi="Century Gothic" w:cs="Calibri"/>
                    <w:iCs/>
                    <w:sz w:val="24"/>
                    <w:szCs w:val="24"/>
                  </w:rPr>
                  <w:t>Where there is only one teacher involved in marking assessments and determining</w:t>
                </w:r>
                <w:r w:rsidR="00064056" w:rsidRPr="004D5437">
                  <w:rPr>
                    <w:rFonts w:ascii="Century Gothic" w:eastAsia="Calibri" w:hAnsi="Century Gothic" w:cs="Calibri"/>
                    <w:iCs/>
                    <w:sz w:val="24"/>
                    <w:szCs w:val="24"/>
                  </w:rPr>
                  <w:t xml:space="preserve"> grades</w:t>
                </w:r>
                <w:r w:rsidRPr="004D5437">
                  <w:rPr>
                    <w:rFonts w:ascii="Century Gothic" w:eastAsia="Calibri" w:hAnsi="Century Gothic" w:cs="Calibri"/>
                    <w:iCs/>
                    <w:sz w:val="24"/>
                    <w:szCs w:val="24"/>
                  </w:rPr>
                  <w:t xml:space="preserve">, then the output of this activity will be reviewed by an appropriate member of staff within the </w:t>
                </w:r>
                <w:r w:rsidR="004D5437" w:rsidRPr="004D5437">
                  <w:rPr>
                    <w:rFonts w:ascii="Century Gothic" w:eastAsia="Calibri" w:hAnsi="Century Gothic" w:cs="Calibri"/>
                    <w:iCs/>
                    <w:sz w:val="24"/>
                    <w:szCs w:val="24"/>
                  </w:rPr>
                  <w:t>C</w:t>
                </w:r>
                <w:r w:rsidRPr="004D5437">
                  <w:rPr>
                    <w:rFonts w:ascii="Century Gothic" w:eastAsia="Calibri" w:hAnsi="Century Gothic" w:cs="Calibri"/>
                    <w:iCs/>
                    <w:sz w:val="24"/>
                    <w:szCs w:val="24"/>
                  </w:rPr>
                  <w:t>entre</w:t>
                </w:r>
                <w:r w:rsidR="007463C7" w:rsidRPr="004D5437">
                  <w:rPr>
                    <w:rFonts w:ascii="Century Gothic" w:eastAsia="Calibri" w:hAnsi="Century Gothic" w:cs="Calibri"/>
                    <w:iCs/>
                    <w:sz w:val="24"/>
                    <w:szCs w:val="24"/>
                  </w:rPr>
                  <w:t>.</w:t>
                </w:r>
              </w:p>
              <w:p w14:paraId="4EE49BDE" w14:textId="05FEA4C7" w:rsidR="009258F9" w:rsidRPr="00D53A8F" w:rsidRDefault="00064056" w:rsidP="004D5437">
                <w:pPr>
                  <w:pStyle w:val="ListParagraph"/>
                  <w:numPr>
                    <w:ilvl w:val="0"/>
                    <w:numId w:val="20"/>
                  </w:numPr>
                  <w:ind w:left="720"/>
                  <w:contextualSpacing/>
                  <w:rPr>
                    <w:rFonts w:ascii="Century Gothic" w:eastAsia="Calibri" w:hAnsi="Century Gothic"/>
                    <w:iCs/>
                    <w:sz w:val="24"/>
                    <w:szCs w:val="24"/>
                  </w:rPr>
                </w:pPr>
                <w:r w:rsidRPr="00D53A8F">
                  <w:rPr>
                    <w:rFonts w:ascii="Century Gothic" w:eastAsia="Calibri" w:hAnsi="Century Gothic"/>
                    <w:iCs/>
                    <w:sz w:val="24"/>
                    <w:szCs w:val="24"/>
                  </w:rPr>
                  <w:t xml:space="preserve">This will be </w:t>
                </w:r>
                <w:r w:rsidR="00D17B9B" w:rsidRPr="00D53A8F">
                  <w:rPr>
                    <w:rFonts w:ascii="Century Gothic" w:eastAsia="Calibri" w:hAnsi="Century Gothic"/>
                    <w:iCs/>
                    <w:sz w:val="24"/>
                    <w:szCs w:val="24"/>
                  </w:rPr>
                  <w:t>Annabel Day, Munira Said and Perry Lynch</w:t>
                </w:r>
                <w:r w:rsidR="00D53A8F">
                  <w:rPr>
                    <w:rFonts w:ascii="Century Gothic" w:eastAsia="Calibri" w:hAnsi="Century Gothic"/>
                    <w:iCs/>
                    <w:sz w:val="24"/>
                    <w:szCs w:val="24"/>
                  </w:rPr>
                  <w:t xml:space="preserve"> </w:t>
                </w:r>
                <w:r w:rsidR="00584B61" w:rsidRPr="00D53A8F">
                  <w:rPr>
                    <w:rFonts w:ascii="Century Gothic" w:eastAsia="Calibri" w:hAnsi="Century Gothic"/>
                    <w:iCs/>
                    <w:sz w:val="24"/>
                    <w:szCs w:val="24"/>
                  </w:rPr>
                  <w:t>(and where appropriate, other member</w:t>
                </w:r>
                <w:r w:rsidR="00D53A8F">
                  <w:rPr>
                    <w:rFonts w:ascii="Century Gothic" w:eastAsia="Calibri" w:hAnsi="Century Gothic"/>
                    <w:iCs/>
                    <w:sz w:val="24"/>
                    <w:szCs w:val="24"/>
                  </w:rPr>
                  <w:t xml:space="preserve"> of staff</w:t>
                </w:r>
                <w:r w:rsidR="00584B61" w:rsidRPr="00D53A8F">
                  <w:rPr>
                    <w:rFonts w:ascii="Century Gothic" w:eastAsia="Calibri" w:hAnsi="Century Gothic"/>
                    <w:iCs/>
                    <w:sz w:val="24"/>
                    <w:szCs w:val="24"/>
                  </w:rPr>
                  <w:t xml:space="preserve"> from Trust schools)</w:t>
                </w:r>
              </w:p>
              <w:p w14:paraId="333C7BA6" w14:textId="6D54E0DB" w:rsidR="009258F9" w:rsidRPr="004D5437" w:rsidRDefault="009258F9" w:rsidP="004D5437">
                <w:pPr>
                  <w:pStyle w:val="ListParagraph"/>
                  <w:numPr>
                    <w:ilvl w:val="0"/>
                    <w:numId w:val="21"/>
                  </w:numPr>
                  <w:ind w:left="360"/>
                  <w:contextualSpacing/>
                  <w:rPr>
                    <w:rFonts w:ascii="Century Gothic" w:eastAsia="Calibri" w:hAnsi="Century Gothic"/>
                    <w:iCs/>
                    <w:sz w:val="24"/>
                    <w:szCs w:val="24"/>
                  </w:rPr>
                </w:pPr>
                <w:r w:rsidRPr="004D5437">
                  <w:rPr>
                    <w:rFonts w:ascii="Century Gothic" w:eastAsia="Calibri" w:hAnsi="Century Gothic" w:cs="Calibri"/>
                    <w:iCs/>
                    <w:sz w:val="24"/>
                    <w:szCs w:val="24"/>
                  </w:rPr>
                  <w:t xml:space="preserve">In respect of equality legislation, we will consider the range of evidence for students of different protected characteristics </w:t>
                </w:r>
                <w:r w:rsidR="00B62A08" w:rsidRPr="004D5437">
                  <w:rPr>
                    <w:rFonts w:ascii="Century Gothic" w:eastAsia="Calibri" w:hAnsi="Century Gothic" w:cs="Calibri"/>
                    <w:iCs/>
                    <w:sz w:val="24"/>
                    <w:szCs w:val="24"/>
                  </w:rPr>
                  <w:t xml:space="preserve">that </w:t>
                </w:r>
                <w:r w:rsidRPr="004D5437">
                  <w:rPr>
                    <w:rFonts w:ascii="Century Gothic" w:eastAsia="Calibri" w:hAnsi="Century Gothic" w:cs="Calibri"/>
                    <w:iCs/>
                    <w:sz w:val="24"/>
                    <w:szCs w:val="24"/>
                  </w:rPr>
                  <w:t>are included in</w:t>
                </w:r>
                <w:r w:rsidR="00B62A08" w:rsidRPr="004D5437">
                  <w:rPr>
                    <w:rFonts w:ascii="Century Gothic" w:eastAsia="Calibri" w:hAnsi="Century Gothic" w:cs="Calibri"/>
                    <w:iCs/>
                    <w:sz w:val="24"/>
                    <w:szCs w:val="24"/>
                  </w:rPr>
                  <w:t xml:space="preserve"> our</w:t>
                </w:r>
                <w:r w:rsidRPr="004D5437">
                  <w:rPr>
                    <w:rFonts w:ascii="Century Gothic" w:eastAsia="Calibri" w:hAnsi="Century Gothic" w:cs="Calibri"/>
                    <w:iCs/>
                    <w:sz w:val="24"/>
                    <w:szCs w:val="24"/>
                  </w:rPr>
                  <w:t xml:space="preserve"> internal standardisation</w:t>
                </w:r>
                <w:r w:rsidR="00B62A08" w:rsidRPr="004D5437">
                  <w:rPr>
                    <w:rFonts w:ascii="Century Gothic" w:eastAsia="Calibri" w:hAnsi="Century Gothic" w:cs="Calibri"/>
                    <w:iCs/>
                    <w:sz w:val="24"/>
                    <w:szCs w:val="24"/>
                  </w:rPr>
                  <w:t>.</w:t>
                </w:r>
              </w:p>
              <w:p w14:paraId="32606DA4" w14:textId="77777777" w:rsidR="009258F9" w:rsidRPr="004D5437" w:rsidRDefault="009258F9" w:rsidP="001A12A2">
                <w:pPr>
                  <w:contextualSpacing/>
                  <w:rPr>
                    <w:rFonts w:ascii="Century Gothic" w:eastAsia="Calibri" w:hAnsi="Century Gothic" w:cstheme="minorHAnsi"/>
                    <w:bCs/>
                  </w:rPr>
                </w:pPr>
              </w:p>
            </w:tc>
          </w:tr>
        </w:tbl>
        <w:p w14:paraId="15433D5E" w14:textId="77777777" w:rsidR="009258F9" w:rsidRPr="00BD761E" w:rsidRDefault="009258F9" w:rsidP="009258F9">
          <w:pPr>
            <w:rPr>
              <w:rFonts w:ascii="Century Gothic" w:hAnsi="Century Gothic"/>
            </w:rPr>
          </w:pPr>
        </w:p>
        <w:p w14:paraId="3BD28A7D" w14:textId="77777777" w:rsidR="000D77D5" w:rsidRPr="00BD761E" w:rsidRDefault="009258F9" w:rsidP="000D77D5">
          <w:pPr>
            <w:rPr>
              <w:rFonts w:ascii="Century Gothic" w:eastAsia="Calibri" w:hAnsi="Century Gothic" w:cstheme="minorHAnsi"/>
              <w:color w:val="231F20"/>
            </w:rPr>
          </w:pPr>
          <w:r w:rsidRPr="00BD761E">
            <w:rPr>
              <w:rFonts w:ascii="Century Gothic" w:eastAsia="Calibri" w:hAnsi="Century Gothic" w:cstheme="minorHAnsi"/>
              <w:color w:val="231F20"/>
            </w:rPr>
            <w:br w:type="page"/>
          </w:r>
        </w:p>
        <w:p w14:paraId="147E8837" w14:textId="77777777" w:rsidR="008A03A9" w:rsidRDefault="008A03A9" w:rsidP="000D77D5">
          <w:pPr>
            <w:rPr>
              <w:rFonts w:ascii="Century Gothic" w:hAnsi="Century Gothic"/>
            </w:rPr>
          </w:pPr>
        </w:p>
        <w:p w14:paraId="482A830B" w14:textId="2C2116F2" w:rsidR="009258F9" w:rsidRPr="008A03A9" w:rsidRDefault="009258F9" w:rsidP="000D77D5">
          <w:pPr>
            <w:rPr>
              <w:rFonts w:ascii="Century Gothic" w:hAnsi="Century Gothic"/>
              <w:b/>
            </w:rPr>
          </w:pPr>
          <w:r w:rsidRPr="008A03A9">
            <w:rPr>
              <w:rFonts w:ascii="Century Gothic" w:hAnsi="Century Gothic"/>
              <w:b/>
            </w:rPr>
            <w:t xml:space="preserve">Comparison of </w:t>
          </w:r>
          <w:r w:rsidR="008A03A9" w:rsidRPr="008A03A9">
            <w:rPr>
              <w:rFonts w:ascii="Century Gothic" w:eastAsia="Calibri" w:hAnsi="Century Gothic"/>
              <w:b/>
              <w:iCs/>
            </w:rPr>
            <w:t>Teacher Assessed Grades</w:t>
          </w:r>
          <w:r w:rsidR="008A03A9" w:rsidRPr="008A03A9">
            <w:rPr>
              <w:rFonts w:ascii="Century Gothic" w:hAnsi="Century Gothic"/>
              <w:b/>
            </w:rPr>
            <w:t xml:space="preserve"> </w:t>
          </w:r>
          <w:r w:rsidRPr="008A03A9">
            <w:rPr>
              <w:rFonts w:ascii="Century Gothic" w:hAnsi="Century Gothic"/>
              <w:b/>
            </w:rPr>
            <w:t>to results for previous cohorts</w:t>
          </w:r>
        </w:p>
        <w:p w14:paraId="3406F891" w14:textId="05745B05" w:rsidR="009258F9" w:rsidRPr="00BD761E" w:rsidRDefault="009258F9" w:rsidP="00897DF0">
          <w:pPr>
            <w:pStyle w:val="StdPara"/>
            <w:rPr>
              <w:rFonts w:ascii="Century Gothic" w:hAnsi="Century Gothic"/>
            </w:rPr>
          </w:pPr>
          <w:r w:rsidRPr="00BD761E">
            <w:rPr>
              <w:rFonts w:ascii="Century Gothic" w:hAnsi="Century Gothic"/>
            </w:rPr>
            <w:t xml:space="preserve">This section of </w:t>
          </w:r>
          <w:r w:rsidR="007D3999" w:rsidRPr="00BD761E">
            <w:rPr>
              <w:rFonts w:ascii="Century Gothic" w:hAnsi="Century Gothic"/>
            </w:rPr>
            <w:t>our</w:t>
          </w:r>
          <w:r w:rsidRPr="00BD761E">
            <w:rPr>
              <w:rFonts w:ascii="Century Gothic" w:hAnsi="Century Gothic"/>
            </w:rPr>
            <w:t xml:space="preserve"> Centre Policy outline</w:t>
          </w:r>
          <w:r w:rsidR="007D3999" w:rsidRPr="00BD761E">
            <w:rPr>
              <w:rFonts w:ascii="Century Gothic" w:hAnsi="Century Gothic"/>
            </w:rPr>
            <w:t>s</w:t>
          </w:r>
          <w:r w:rsidRPr="00BD761E">
            <w:rPr>
              <w:rFonts w:ascii="Century Gothic" w:hAnsi="Century Gothic"/>
            </w:rPr>
            <w:t xml:space="preserve"> the approach </w:t>
          </w:r>
          <w:r w:rsidR="002A7EA0" w:rsidRPr="00BD761E">
            <w:rPr>
              <w:rFonts w:ascii="Century Gothic" w:hAnsi="Century Gothic"/>
            </w:rPr>
            <w:t>we</w:t>
          </w:r>
          <w:r w:rsidRPr="00BD761E">
            <w:rPr>
              <w:rFonts w:ascii="Century Gothic" w:hAnsi="Century Gothic"/>
            </w:rPr>
            <w:t xml:space="preserve"> will take to compar</w:t>
          </w:r>
          <w:r w:rsidR="00620C43" w:rsidRPr="00BD761E">
            <w:rPr>
              <w:rFonts w:ascii="Century Gothic" w:hAnsi="Century Gothic"/>
            </w:rPr>
            <w:t>e</w:t>
          </w:r>
          <w:r w:rsidR="00352B51" w:rsidRPr="00BD761E">
            <w:rPr>
              <w:rFonts w:ascii="Century Gothic" w:hAnsi="Century Gothic"/>
            </w:rPr>
            <w:t xml:space="preserve"> our</w:t>
          </w:r>
          <w:r w:rsidR="00002A7C" w:rsidRPr="00BD761E">
            <w:rPr>
              <w:rFonts w:ascii="Century Gothic" w:hAnsi="Century Gothic"/>
            </w:rPr>
            <w:t xml:space="preserve"> </w:t>
          </w:r>
          <w:r w:rsidR="001341DC">
            <w:rPr>
              <w:rFonts w:ascii="Century Gothic" w:eastAsia="Calibri" w:hAnsi="Century Gothic"/>
              <w:iCs/>
            </w:rPr>
            <w:t>T</w:t>
          </w:r>
          <w:r w:rsidR="001341DC" w:rsidRPr="004D5437">
            <w:rPr>
              <w:rFonts w:ascii="Century Gothic" w:eastAsia="Calibri" w:hAnsi="Century Gothic"/>
              <w:iCs/>
            </w:rPr>
            <w:t xml:space="preserve">eacher </w:t>
          </w:r>
          <w:r w:rsidR="001341DC">
            <w:rPr>
              <w:rFonts w:ascii="Century Gothic" w:eastAsia="Calibri" w:hAnsi="Century Gothic"/>
              <w:iCs/>
            </w:rPr>
            <w:t>A</w:t>
          </w:r>
          <w:r w:rsidR="001341DC" w:rsidRPr="004D5437">
            <w:rPr>
              <w:rFonts w:ascii="Century Gothic" w:eastAsia="Calibri" w:hAnsi="Century Gothic"/>
              <w:iCs/>
            </w:rPr>
            <w:t xml:space="preserve">ssessed </w:t>
          </w:r>
          <w:r w:rsidR="001341DC">
            <w:rPr>
              <w:rFonts w:ascii="Century Gothic" w:eastAsia="Calibri" w:hAnsi="Century Gothic"/>
              <w:iCs/>
            </w:rPr>
            <w:t>G</w:t>
          </w:r>
          <w:r w:rsidR="001341DC" w:rsidRPr="004D5437">
            <w:rPr>
              <w:rFonts w:ascii="Century Gothic" w:eastAsia="Calibri" w:hAnsi="Century Gothic"/>
              <w:iCs/>
            </w:rPr>
            <w:t>rades</w:t>
          </w:r>
          <w:r w:rsidR="001341DC" w:rsidRPr="00BD761E">
            <w:rPr>
              <w:rFonts w:ascii="Century Gothic" w:hAnsi="Century Gothic"/>
            </w:rPr>
            <w:t xml:space="preserve"> </w:t>
          </w:r>
          <w:r w:rsidRPr="00BD761E">
            <w:rPr>
              <w:rFonts w:ascii="Century Gothic" w:hAnsi="Century Gothic"/>
            </w:rPr>
            <w:t>in 2021</w:t>
          </w:r>
          <w:r w:rsidR="00352B51" w:rsidRPr="00BD761E">
            <w:rPr>
              <w:rFonts w:ascii="Century Gothic" w:hAnsi="Century Gothic"/>
            </w:rPr>
            <w:t xml:space="preserve"> with results from previous cohorts</w:t>
          </w:r>
          <w:r w:rsidRPr="00BD761E">
            <w:rPr>
              <w:rFonts w:ascii="Century Gothic" w:hAnsi="Century Gothic"/>
            </w:rPr>
            <w:t>.</w:t>
          </w:r>
        </w:p>
        <w:tbl>
          <w:tblPr>
            <w:tblStyle w:val="TableGrid"/>
            <w:tblW w:w="5000" w:type="pct"/>
            <w:tblLook w:val="04A0" w:firstRow="1" w:lastRow="0" w:firstColumn="1" w:lastColumn="0" w:noHBand="0" w:noVBand="1"/>
          </w:tblPr>
          <w:tblGrid>
            <w:gridCol w:w="10457"/>
          </w:tblGrid>
          <w:tr w:rsidR="009258F9" w:rsidRPr="00BD761E" w14:paraId="1AFD6662"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A7A9045" w14:textId="77777777" w:rsidR="009258F9" w:rsidRPr="00BD761E" w:rsidRDefault="009258F9" w:rsidP="001A12A2">
                <w:pPr>
                  <w:rPr>
                    <w:rFonts w:ascii="Century Gothic" w:eastAsia="Calibri" w:hAnsi="Century Gothic" w:cstheme="minorHAnsi"/>
                    <w:b/>
                    <w:bCs/>
                  </w:rPr>
                </w:pPr>
                <w:r w:rsidRPr="00BD761E">
                  <w:rPr>
                    <w:rFonts w:ascii="Century Gothic" w:eastAsia="Calibri" w:hAnsi="Century Gothic"/>
                    <w:b/>
                    <w:bCs/>
                  </w:rPr>
                  <w:t>Comparison of Teacher Assessed Grades to results for previous cohorts</w:t>
                </w:r>
              </w:p>
            </w:tc>
          </w:tr>
          <w:tr w:rsidR="009258F9" w:rsidRPr="00BD761E" w14:paraId="311AFCE7" w14:textId="77777777" w:rsidTr="001A12A2">
            <w:trPr>
              <w:trHeight w:val="31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D83BD" w14:textId="438FB7B3" w:rsidR="009258F9" w:rsidRPr="00BD761E" w:rsidRDefault="00352B51" w:rsidP="001A12A2">
                <w:pPr>
                  <w:contextualSpacing/>
                  <w:rPr>
                    <w:rFonts w:ascii="Century Gothic" w:eastAsia="Calibri" w:hAnsi="Century Gothic" w:cstheme="minorHAnsi"/>
                    <w:bCs/>
                  </w:rPr>
                </w:pPr>
                <w:r w:rsidRPr="00BD761E">
                  <w:rPr>
                    <w:rFonts w:ascii="Century Gothic" w:eastAsia="Calibri" w:hAnsi="Century Gothic" w:cstheme="minorHAnsi"/>
                    <w:bCs/>
                  </w:rPr>
                  <w:t xml:space="preserve">This section </w:t>
                </w:r>
                <w:r w:rsidR="009258F9" w:rsidRPr="00BD761E">
                  <w:rPr>
                    <w:rFonts w:ascii="Century Gothic" w:eastAsia="Calibri" w:hAnsi="Century Gothic" w:cstheme="minorHAnsi"/>
                    <w:bCs/>
                  </w:rPr>
                  <w:t>give</w:t>
                </w:r>
                <w:r w:rsidRPr="00BD761E">
                  <w:rPr>
                    <w:rFonts w:ascii="Century Gothic" w:eastAsia="Calibri" w:hAnsi="Century Gothic" w:cstheme="minorHAnsi"/>
                    <w:bCs/>
                  </w:rPr>
                  <w:t>s</w:t>
                </w:r>
                <w:r w:rsidR="009258F9" w:rsidRPr="00BD761E">
                  <w:rPr>
                    <w:rFonts w:ascii="Century Gothic" w:eastAsia="Calibri" w:hAnsi="Century Gothic" w:cstheme="minorHAnsi"/>
                    <w:bCs/>
                  </w:rPr>
                  <w:t xml:space="preserve"> details of our internal process to ensure a comparison of </w:t>
                </w:r>
                <w:r w:rsidR="001341DC">
                  <w:rPr>
                    <w:rFonts w:ascii="Century Gothic" w:eastAsia="Calibri" w:hAnsi="Century Gothic"/>
                    <w:iCs/>
                  </w:rPr>
                  <w:t>T</w:t>
                </w:r>
                <w:r w:rsidR="001341DC" w:rsidRPr="004D5437">
                  <w:rPr>
                    <w:rFonts w:ascii="Century Gothic" w:eastAsia="Calibri" w:hAnsi="Century Gothic"/>
                    <w:iCs/>
                  </w:rPr>
                  <w:t xml:space="preserve">eacher </w:t>
                </w:r>
                <w:r w:rsidR="001341DC">
                  <w:rPr>
                    <w:rFonts w:ascii="Century Gothic" w:eastAsia="Calibri" w:hAnsi="Century Gothic"/>
                    <w:iCs/>
                  </w:rPr>
                  <w:t>A</w:t>
                </w:r>
                <w:r w:rsidR="001341DC" w:rsidRPr="004D5437">
                  <w:rPr>
                    <w:rFonts w:ascii="Century Gothic" w:eastAsia="Calibri" w:hAnsi="Century Gothic"/>
                    <w:iCs/>
                  </w:rPr>
                  <w:t xml:space="preserve">ssessed </w:t>
                </w:r>
                <w:r w:rsidR="001341DC">
                  <w:rPr>
                    <w:rFonts w:ascii="Century Gothic" w:eastAsia="Calibri" w:hAnsi="Century Gothic"/>
                    <w:iCs/>
                  </w:rPr>
                  <w:t>G</w:t>
                </w:r>
                <w:r w:rsidR="001341DC" w:rsidRPr="004D5437">
                  <w:rPr>
                    <w:rFonts w:ascii="Century Gothic" w:eastAsia="Calibri" w:hAnsi="Century Gothic"/>
                    <w:iCs/>
                  </w:rPr>
                  <w:t>rades</w:t>
                </w:r>
                <w:r w:rsidR="001341DC" w:rsidRPr="00BD761E">
                  <w:rPr>
                    <w:rFonts w:ascii="Century Gothic" w:eastAsia="Calibri" w:hAnsi="Century Gothic" w:cstheme="minorHAnsi"/>
                    <w:bCs/>
                  </w:rPr>
                  <w:t xml:space="preserve"> </w:t>
                </w:r>
                <w:r w:rsidR="009258F9" w:rsidRPr="00BD761E">
                  <w:rPr>
                    <w:rFonts w:ascii="Century Gothic" w:eastAsia="Calibri" w:hAnsi="Century Gothic" w:cstheme="minorHAnsi"/>
                    <w:bCs/>
                  </w:rPr>
                  <w:t xml:space="preserve">at qualification level to results for previous cohorts </w:t>
                </w:r>
                <w:r w:rsidR="00323EAF" w:rsidRPr="00BD761E">
                  <w:rPr>
                    <w:rFonts w:ascii="Century Gothic" w:eastAsia="Calibri" w:hAnsi="Century Gothic" w:cstheme="minorHAnsi"/>
                    <w:bCs/>
                  </w:rPr>
                  <w:t>in our</w:t>
                </w:r>
                <w:r w:rsidR="009258F9" w:rsidRPr="00BD761E">
                  <w:rPr>
                    <w:rFonts w:ascii="Century Gothic" w:eastAsia="Calibri" w:hAnsi="Century Gothic" w:cstheme="minorHAnsi"/>
                    <w:bCs/>
                  </w:rPr>
                  <w:t xml:space="preserve"> </w:t>
                </w:r>
                <w:r w:rsidR="001341DC">
                  <w:rPr>
                    <w:rFonts w:ascii="Century Gothic" w:eastAsia="Calibri" w:hAnsi="Century Gothic" w:cstheme="minorHAnsi"/>
                    <w:bCs/>
                  </w:rPr>
                  <w:t>C</w:t>
                </w:r>
                <w:r w:rsidR="009258F9" w:rsidRPr="00BD761E">
                  <w:rPr>
                    <w:rFonts w:ascii="Century Gothic" w:eastAsia="Calibri" w:hAnsi="Century Gothic" w:cstheme="minorHAnsi"/>
                    <w:bCs/>
                  </w:rPr>
                  <w:t>entre taking the same qualification.</w:t>
                </w:r>
              </w:p>
              <w:p w14:paraId="79871859" w14:textId="33E4AA6F" w:rsidR="009258F9" w:rsidRPr="00BD761E" w:rsidRDefault="009258F9" w:rsidP="001A12A2">
                <w:pPr>
                  <w:contextualSpacing/>
                  <w:rPr>
                    <w:rFonts w:ascii="Century Gothic" w:eastAsia="Calibri" w:hAnsi="Century Gothic" w:cstheme="minorHAnsi"/>
                    <w:bCs/>
                    <w:i/>
                    <w:iCs/>
                  </w:rPr>
                </w:pPr>
              </w:p>
              <w:p w14:paraId="4EBE137B" w14:textId="2419CCBC" w:rsidR="009258F9" w:rsidRPr="001341DC" w:rsidRDefault="009258F9" w:rsidP="001341DC">
                <w:pPr>
                  <w:pStyle w:val="ListParagraph"/>
                  <w:numPr>
                    <w:ilvl w:val="0"/>
                    <w:numId w:val="21"/>
                  </w:numPr>
                  <w:ind w:left="314" w:hanging="284"/>
                  <w:contextualSpacing/>
                  <w:rPr>
                    <w:rFonts w:ascii="Century Gothic" w:eastAsia="Calibri" w:hAnsi="Century Gothic" w:cstheme="minorHAnsi"/>
                    <w:bCs/>
                    <w:iCs/>
                    <w:sz w:val="24"/>
                    <w:szCs w:val="24"/>
                  </w:rPr>
                </w:pPr>
                <w:r w:rsidRPr="001341DC">
                  <w:rPr>
                    <w:rFonts w:ascii="Century Gothic" w:hAnsi="Century Gothic"/>
                    <w:iCs/>
                    <w:sz w:val="24"/>
                    <w:szCs w:val="24"/>
                  </w:rPr>
                  <w:t xml:space="preserve">We will compile information on the grades awarded to our </w:t>
                </w:r>
                <w:r w:rsidR="00A7769D" w:rsidRPr="001341DC">
                  <w:rPr>
                    <w:rFonts w:ascii="Century Gothic" w:hAnsi="Century Gothic"/>
                    <w:iCs/>
                    <w:sz w:val="24"/>
                    <w:szCs w:val="24"/>
                  </w:rPr>
                  <w:t>student</w:t>
                </w:r>
                <w:r w:rsidRPr="001341DC">
                  <w:rPr>
                    <w:rFonts w:ascii="Century Gothic" w:hAnsi="Century Gothic"/>
                    <w:iCs/>
                    <w:sz w:val="24"/>
                    <w:szCs w:val="24"/>
                  </w:rPr>
                  <w:t>s in past June series in which exams took place (e.g</w:t>
                </w:r>
                <w:r w:rsidR="00323EAF" w:rsidRPr="001341DC">
                  <w:rPr>
                    <w:rFonts w:ascii="Century Gothic" w:hAnsi="Century Gothic"/>
                    <w:iCs/>
                    <w:sz w:val="24"/>
                    <w:szCs w:val="24"/>
                  </w:rPr>
                  <w:t>.</w:t>
                </w:r>
                <w:r w:rsidRPr="001341DC">
                  <w:rPr>
                    <w:rFonts w:ascii="Century Gothic" w:hAnsi="Century Gothic"/>
                    <w:iCs/>
                    <w:sz w:val="24"/>
                    <w:szCs w:val="24"/>
                  </w:rPr>
                  <w:t xml:space="preserve"> 2017 - 2019)</w:t>
                </w:r>
                <w:r w:rsidR="00323EAF" w:rsidRPr="001341DC">
                  <w:rPr>
                    <w:rFonts w:ascii="Century Gothic" w:hAnsi="Century Gothic"/>
                    <w:iCs/>
                    <w:sz w:val="24"/>
                    <w:szCs w:val="24"/>
                  </w:rPr>
                  <w:t>.</w:t>
                </w:r>
              </w:p>
              <w:p w14:paraId="6CFE26FA" w14:textId="03DD2164" w:rsidR="009258F9" w:rsidRPr="001341DC" w:rsidRDefault="009258F9" w:rsidP="001341DC">
                <w:pPr>
                  <w:pStyle w:val="ListParagraph"/>
                  <w:numPr>
                    <w:ilvl w:val="0"/>
                    <w:numId w:val="21"/>
                  </w:numPr>
                  <w:ind w:left="314" w:hanging="284"/>
                  <w:contextualSpacing/>
                  <w:rPr>
                    <w:rFonts w:ascii="Century Gothic" w:eastAsia="Calibri" w:hAnsi="Century Gothic" w:cstheme="minorHAnsi"/>
                    <w:bCs/>
                    <w:iCs/>
                    <w:sz w:val="24"/>
                    <w:szCs w:val="24"/>
                  </w:rPr>
                </w:pPr>
                <w:r w:rsidRPr="001341DC">
                  <w:rPr>
                    <w:rFonts w:ascii="Century Gothic" w:hAnsi="Century Gothic"/>
                    <w:iCs/>
                    <w:sz w:val="24"/>
                    <w:szCs w:val="24"/>
                  </w:rPr>
                  <w:t>We will consider the size of our cohort from year</w:t>
                </w:r>
                <w:r w:rsidR="001341DC">
                  <w:rPr>
                    <w:rFonts w:ascii="Century Gothic" w:hAnsi="Century Gothic"/>
                    <w:iCs/>
                    <w:sz w:val="24"/>
                    <w:szCs w:val="24"/>
                  </w:rPr>
                  <w:t>-</w:t>
                </w:r>
                <w:r w:rsidRPr="001341DC">
                  <w:rPr>
                    <w:rFonts w:ascii="Century Gothic" w:hAnsi="Century Gothic"/>
                    <w:iCs/>
                    <w:sz w:val="24"/>
                    <w:szCs w:val="24"/>
                  </w:rPr>
                  <w:t>to</w:t>
                </w:r>
                <w:r w:rsidR="001341DC">
                  <w:rPr>
                    <w:rFonts w:ascii="Century Gothic" w:hAnsi="Century Gothic"/>
                    <w:iCs/>
                    <w:sz w:val="24"/>
                    <w:szCs w:val="24"/>
                  </w:rPr>
                  <w:t>-</w:t>
                </w:r>
                <w:r w:rsidRPr="001341DC">
                  <w:rPr>
                    <w:rFonts w:ascii="Century Gothic" w:hAnsi="Century Gothic"/>
                    <w:iCs/>
                    <w:sz w:val="24"/>
                    <w:szCs w:val="24"/>
                  </w:rPr>
                  <w:t>year</w:t>
                </w:r>
                <w:r w:rsidR="00323EAF" w:rsidRPr="001341DC">
                  <w:rPr>
                    <w:rFonts w:ascii="Century Gothic" w:hAnsi="Century Gothic"/>
                    <w:iCs/>
                    <w:sz w:val="24"/>
                    <w:szCs w:val="24"/>
                  </w:rPr>
                  <w:t>.</w:t>
                </w:r>
              </w:p>
              <w:p w14:paraId="6D2A4818" w14:textId="08261B90" w:rsidR="009258F9" w:rsidRPr="001341DC" w:rsidRDefault="009258F9" w:rsidP="001341DC">
                <w:pPr>
                  <w:pStyle w:val="ListParagraph"/>
                  <w:numPr>
                    <w:ilvl w:val="0"/>
                    <w:numId w:val="21"/>
                  </w:numPr>
                  <w:ind w:left="314" w:hanging="284"/>
                  <w:contextualSpacing/>
                  <w:rPr>
                    <w:rFonts w:ascii="Century Gothic" w:eastAsia="Calibri" w:hAnsi="Century Gothic" w:cstheme="minorHAnsi"/>
                    <w:bCs/>
                    <w:iCs/>
                    <w:sz w:val="24"/>
                    <w:szCs w:val="24"/>
                  </w:rPr>
                </w:pPr>
                <w:r w:rsidRPr="001341DC">
                  <w:rPr>
                    <w:rFonts w:ascii="Century Gothic" w:hAnsi="Century Gothic"/>
                    <w:iCs/>
                    <w:sz w:val="24"/>
                    <w:szCs w:val="24"/>
                  </w:rPr>
                  <w:t xml:space="preserve">We will consider the stability of our </w:t>
                </w:r>
                <w:r w:rsidR="001341DC">
                  <w:rPr>
                    <w:rFonts w:ascii="Century Gothic" w:hAnsi="Century Gothic"/>
                    <w:iCs/>
                    <w:sz w:val="24"/>
                    <w:szCs w:val="24"/>
                  </w:rPr>
                  <w:t>C</w:t>
                </w:r>
                <w:r w:rsidRPr="001341DC">
                  <w:rPr>
                    <w:rFonts w:ascii="Century Gothic" w:hAnsi="Century Gothic"/>
                    <w:iCs/>
                    <w:sz w:val="24"/>
                    <w:szCs w:val="24"/>
                  </w:rPr>
                  <w:t>entre’s overall grade outcomes from year</w:t>
                </w:r>
                <w:r w:rsidR="001341DC">
                  <w:rPr>
                    <w:rFonts w:ascii="Century Gothic" w:hAnsi="Century Gothic"/>
                    <w:iCs/>
                    <w:sz w:val="24"/>
                    <w:szCs w:val="24"/>
                  </w:rPr>
                  <w:t>-</w:t>
                </w:r>
                <w:r w:rsidRPr="001341DC">
                  <w:rPr>
                    <w:rFonts w:ascii="Century Gothic" w:hAnsi="Century Gothic"/>
                    <w:iCs/>
                    <w:sz w:val="24"/>
                    <w:szCs w:val="24"/>
                  </w:rPr>
                  <w:t>to</w:t>
                </w:r>
                <w:r w:rsidR="001341DC">
                  <w:rPr>
                    <w:rFonts w:ascii="Century Gothic" w:hAnsi="Century Gothic"/>
                    <w:iCs/>
                    <w:sz w:val="24"/>
                    <w:szCs w:val="24"/>
                  </w:rPr>
                  <w:t>-</w:t>
                </w:r>
                <w:r w:rsidRPr="001341DC">
                  <w:rPr>
                    <w:rFonts w:ascii="Century Gothic" w:hAnsi="Century Gothic"/>
                    <w:iCs/>
                    <w:sz w:val="24"/>
                    <w:szCs w:val="24"/>
                  </w:rPr>
                  <w:t>year</w:t>
                </w:r>
                <w:r w:rsidR="00323EAF" w:rsidRPr="001341DC">
                  <w:rPr>
                    <w:rFonts w:ascii="Century Gothic" w:hAnsi="Century Gothic"/>
                    <w:iCs/>
                    <w:sz w:val="24"/>
                    <w:szCs w:val="24"/>
                  </w:rPr>
                  <w:t>.</w:t>
                </w:r>
              </w:p>
              <w:p w14:paraId="0A1CA38E" w14:textId="58685B95" w:rsidR="009258F9" w:rsidRPr="001341DC" w:rsidRDefault="009258F9" w:rsidP="001341DC">
                <w:pPr>
                  <w:pStyle w:val="ListParagraph"/>
                  <w:numPr>
                    <w:ilvl w:val="0"/>
                    <w:numId w:val="21"/>
                  </w:numPr>
                  <w:ind w:left="314" w:hanging="284"/>
                  <w:contextualSpacing/>
                  <w:rPr>
                    <w:rFonts w:ascii="Century Gothic" w:eastAsia="Calibri" w:hAnsi="Century Gothic" w:cstheme="minorHAnsi"/>
                    <w:bCs/>
                    <w:iCs/>
                    <w:sz w:val="24"/>
                    <w:szCs w:val="24"/>
                  </w:rPr>
                </w:pPr>
                <w:r w:rsidRPr="001341DC">
                  <w:rPr>
                    <w:rFonts w:ascii="Century Gothic" w:eastAsia="Calibri" w:hAnsi="Century Gothic" w:cstheme="minorHAnsi"/>
                    <w:bCs/>
                    <w:iCs/>
                    <w:sz w:val="24"/>
                    <w:szCs w:val="24"/>
                  </w:rPr>
                  <w:t xml:space="preserve">We will consider </w:t>
                </w:r>
                <w:r w:rsidRPr="001341DC">
                  <w:rPr>
                    <w:rFonts w:ascii="Century Gothic" w:hAnsi="Century Gothic"/>
                    <w:iCs/>
                    <w:sz w:val="24"/>
                    <w:szCs w:val="24"/>
                  </w:rPr>
                  <w:t>both subject and centre level variation in our outcomes during the internal quality assurance</w:t>
                </w:r>
                <w:r w:rsidR="00721F7B" w:rsidRPr="001341DC">
                  <w:rPr>
                    <w:rFonts w:ascii="Century Gothic" w:hAnsi="Century Gothic"/>
                    <w:iCs/>
                    <w:sz w:val="24"/>
                    <w:szCs w:val="24"/>
                  </w:rPr>
                  <w:t xml:space="preserve"> process.</w:t>
                </w:r>
              </w:p>
              <w:p w14:paraId="368E570B" w14:textId="32919B5A" w:rsidR="00803CEB" w:rsidRPr="001341DC" w:rsidRDefault="00803CEB" w:rsidP="001341DC">
                <w:pPr>
                  <w:pStyle w:val="ListParagraph"/>
                  <w:numPr>
                    <w:ilvl w:val="0"/>
                    <w:numId w:val="21"/>
                  </w:numPr>
                  <w:ind w:left="314" w:hanging="284"/>
                  <w:contextualSpacing/>
                  <w:rPr>
                    <w:rFonts w:ascii="Century Gothic" w:eastAsia="Calibri" w:hAnsi="Century Gothic" w:cstheme="minorHAnsi"/>
                    <w:bCs/>
                    <w:i/>
                    <w:iCs/>
                    <w:sz w:val="24"/>
                    <w:szCs w:val="24"/>
                  </w:rPr>
                </w:pPr>
                <w:r w:rsidRPr="001341DC">
                  <w:rPr>
                    <w:rFonts w:ascii="Century Gothic" w:hAnsi="Century Gothic" w:cstheme="minorHAnsi"/>
                    <w:iCs/>
                    <w:color w:val="000000"/>
                    <w:sz w:val="24"/>
                    <w:szCs w:val="24"/>
                    <w:shd w:val="clear" w:color="auto" w:fill="FFFFFF"/>
                  </w:rPr>
                  <w:t>We will prepare a succinct narrative on the outcomes of the review against historic data which, in the event of significant divergence from the qualifications-levels profiles attained in previous examined years, which address the reasons for this divergence. This commentary will be available for subsequent review during the QA process</w:t>
                </w:r>
                <w:r w:rsidR="00135C03" w:rsidRPr="001341DC">
                  <w:rPr>
                    <w:rFonts w:ascii="Century Gothic" w:hAnsi="Century Gothic" w:cstheme="minorHAnsi"/>
                    <w:iCs/>
                    <w:color w:val="000000"/>
                    <w:sz w:val="24"/>
                    <w:szCs w:val="24"/>
                    <w:shd w:val="clear" w:color="auto" w:fill="FFFFFF"/>
                  </w:rPr>
                  <w:t xml:space="preserve"> (</w:t>
                </w:r>
                <w:r w:rsidR="001341DC">
                  <w:rPr>
                    <w:rFonts w:ascii="Century Gothic" w:hAnsi="Century Gothic" w:cstheme="minorHAnsi"/>
                    <w:iCs/>
                    <w:color w:val="000000"/>
                    <w:sz w:val="24"/>
                    <w:szCs w:val="24"/>
                    <w:shd w:val="clear" w:color="auto" w:fill="FFFFFF"/>
                  </w:rPr>
                  <w:t xml:space="preserve">external expertise from </w:t>
                </w:r>
                <w:r w:rsidR="00135C03" w:rsidRPr="001341DC">
                  <w:rPr>
                    <w:rFonts w:ascii="Century Gothic" w:hAnsi="Century Gothic" w:cstheme="minorHAnsi"/>
                    <w:iCs/>
                    <w:color w:val="000000"/>
                    <w:sz w:val="24"/>
                    <w:szCs w:val="24"/>
                    <w:shd w:val="clear" w:color="auto" w:fill="FFFFFF"/>
                  </w:rPr>
                  <w:t>FFT and ALPs will support this process)</w:t>
                </w:r>
                <w:r w:rsidR="001341DC">
                  <w:rPr>
                    <w:rFonts w:ascii="Century Gothic" w:hAnsi="Century Gothic" w:cstheme="minorHAnsi"/>
                    <w:iCs/>
                    <w:color w:val="000000"/>
                    <w:sz w:val="24"/>
                    <w:szCs w:val="24"/>
                    <w:shd w:val="clear" w:color="auto" w:fill="FFFFFF"/>
                  </w:rPr>
                  <w:t>.</w:t>
                </w:r>
              </w:p>
              <w:p w14:paraId="07BB222E" w14:textId="77777777" w:rsidR="009258F9" w:rsidRPr="00BD761E" w:rsidRDefault="009258F9" w:rsidP="001A12A2">
                <w:pPr>
                  <w:contextualSpacing/>
                  <w:rPr>
                    <w:rFonts w:ascii="Century Gothic" w:eastAsia="Calibri" w:hAnsi="Century Gothic" w:cstheme="minorHAnsi"/>
                    <w:bCs/>
                    <w:i/>
                    <w:iCs/>
                  </w:rPr>
                </w:pPr>
              </w:p>
            </w:tc>
          </w:tr>
          <w:tr w:rsidR="009258F9" w:rsidRPr="00BD761E" w14:paraId="67A47358" w14:textId="77777777" w:rsidTr="001341DC">
            <w:trPr>
              <w:trHeight w:val="278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9CE24" w14:textId="77777777" w:rsidR="00A466AC" w:rsidRDefault="00A466AC" w:rsidP="001A12A2">
                <w:pPr>
                  <w:contextualSpacing/>
                  <w:rPr>
                    <w:rFonts w:ascii="Century Gothic" w:eastAsia="Calibri" w:hAnsi="Century Gothic"/>
                    <w:iCs/>
                  </w:rPr>
                </w:pPr>
              </w:p>
              <w:p w14:paraId="7364FA9D" w14:textId="536214EE" w:rsidR="009258F9" w:rsidRPr="001341DC" w:rsidRDefault="00721F7B" w:rsidP="001A12A2">
                <w:pPr>
                  <w:contextualSpacing/>
                  <w:rPr>
                    <w:rFonts w:ascii="Century Gothic" w:eastAsia="Calibri" w:hAnsi="Century Gothic"/>
                    <w:iCs/>
                  </w:rPr>
                </w:pPr>
                <w:r w:rsidRPr="001341DC">
                  <w:rPr>
                    <w:rFonts w:ascii="Century Gothic" w:eastAsia="Calibri" w:hAnsi="Century Gothic"/>
                    <w:iCs/>
                  </w:rPr>
                  <w:t xml:space="preserve">This section </w:t>
                </w:r>
                <w:r w:rsidR="009258F9" w:rsidRPr="001341DC">
                  <w:rPr>
                    <w:rFonts w:ascii="Century Gothic" w:eastAsia="Calibri" w:hAnsi="Century Gothic"/>
                    <w:iCs/>
                  </w:rPr>
                  <w:t>give</w:t>
                </w:r>
                <w:r w:rsidRPr="001341DC">
                  <w:rPr>
                    <w:rFonts w:ascii="Century Gothic" w:eastAsia="Calibri" w:hAnsi="Century Gothic"/>
                    <w:iCs/>
                  </w:rPr>
                  <w:t>s</w:t>
                </w:r>
                <w:r w:rsidR="009258F9" w:rsidRPr="001341DC">
                  <w:rPr>
                    <w:rFonts w:ascii="Century Gothic" w:eastAsia="Calibri" w:hAnsi="Century Gothic"/>
                    <w:iCs/>
                  </w:rPr>
                  <w:t xml:space="preserve"> details of the approach our </w:t>
                </w:r>
                <w:r w:rsidR="001341DC">
                  <w:rPr>
                    <w:rFonts w:ascii="Century Gothic" w:eastAsia="Calibri" w:hAnsi="Century Gothic"/>
                    <w:iCs/>
                  </w:rPr>
                  <w:t>C</w:t>
                </w:r>
                <w:r w:rsidR="009258F9" w:rsidRPr="001341DC">
                  <w:rPr>
                    <w:rFonts w:ascii="Century Gothic" w:eastAsia="Calibri" w:hAnsi="Century Gothic"/>
                    <w:iCs/>
                  </w:rPr>
                  <w:t xml:space="preserve">entre will follow if our initial </w:t>
                </w:r>
                <w:r w:rsidR="001341DC">
                  <w:rPr>
                    <w:rFonts w:ascii="Century Gothic" w:eastAsia="Calibri" w:hAnsi="Century Gothic"/>
                    <w:iCs/>
                  </w:rPr>
                  <w:t>T</w:t>
                </w:r>
                <w:r w:rsidR="001341DC" w:rsidRPr="004D5437">
                  <w:rPr>
                    <w:rFonts w:ascii="Century Gothic" w:eastAsia="Calibri" w:hAnsi="Century Gothic"/>
                    <w:iCs/>
                  </w:rPr>
                  <w:t xml:space="preserve">eacher </w:t>
                </w:r>
                <w:r w:rsidR="001341DC">
                  <w:rPr>
                    <w:rFonts w:ascii="Century Gothic" w:eastAsia="Calibri" w:hAnsi="Century Gothic"/>
                    <w:iCs/>
                  </w:rPr>
                  <w:t>A</w:t>
                </w:r>
                <w:r w:rsidR="001341DC" w:rsidRPr="004D5437">
                  <w:rPr>
                    <w:rFonts w:ascii="Century Gothic" w:eastAsia="Calibri" w:hAnsi="Century Gothic"/>
                    <w:iCs/>
                  </w:rPr>
                  <w:t xml:space="preserve">ssessed </w:t>
                </w:r>
                <w:r w:rsidR="001341DC">
                  <w:rPr>
                    <w:rFonts w:ascii="Century Gothic" w:eastAsia="Calibri" w:hAnsi="Century Gothic"/>
                    <w:iCs/>
                  </w:rPr>
                  <w:t>G</w:t>
                </w:r>
                <w:r w:rsidR="001341DC" w:rsidRPr="004D5437">
                  <w:rPr>
                    <w:rFonts w:ascii="Century Gothic" w:eastAsia="Calibri" w:hAnsi="Century Gothic"/>
                    <w:iCs/>
                  </w:rPr>
                  <w:t>rades</w:t>
                </w:r>
                <w:r w:rsidR="001341DC" w:rsidRPr="001341DC">
                  <w:rPr>
                    <w:rFonts w:ascii="Century Gothic" w:eastAsia="Calibri" w:hAnsi="Century Gothic"/>
                    <w:iCs/>
                  </w:rPr>
                  <w:t xml:space="preserve"> </w:t>
                </w:r>
                <w:r w:rsidR="009258F9" w:rsidRPr="001341DC">
                  <w:rPr>
                    <w:rFonts w:ascii="Century Gothic" w:eastAsia="Calibri" w:hAnsi="Century Gothic"/>
                    <w:iCs/>
                  </w:rPr>
                  <w:t>for a qualification are viewed as overly lenient or harsh</w:t>
                </w:r>
                <w:r w:rsidR="001341DC">
                  <w:rPr>
                    <w:rFonts w:ascii="Century Gothic" w:eastAsia="Calibri" w:hAnsi="Century Gothic"/>
                    <w:iCs/>
                  </w:rPr>
                  <w:t xml:space="preserve"> as</w:t>
                </w:r>
                <w:r w:rsidR="009258F9" w:rsidRPr="001341DC">
                  <w:rPr>
                    <w:rFonts w:ascii="Century Gothic" w:eastAsia="Calibri" w:hAnsi="Century Gothic"/>
                    <w:iCs/>
                  </w:rPr>
                  <w:t xml:space="preserve"> compared to results in previous years.</w:t>
                </w:r>
              </w:p>
              <w:p w14:paraId="03EF4AEE" w14:textId="77777777" w:rsidR="009258F9" w:rsidRPr="001341DC" w:rsidRDefault="009258F9" w:rsidP="001A12A2">
                <w:pPr>
                  <w:contextualSpacing/>
                  <w:rPr>
                    <w:rFonts w:ascii="Century Gothic" w:eastAsia="Calibri" w:hAnsi="Century Gothic"/>
                    <w:iCs/>
                  </w:rPr>
                </w:pPr>
              </w:p>
              <w:p w14:paraId="5AE8CB10" w14:textId="61B25D98" w:rsidR="009258F9" w:rsidRPr="001341DC" w:rsidRDefault="009258F9" w:rsidP="00067F35">
                <w:pPr>
                  <w:pStyle w:val="ListParagraph"/>
                  <w:numPr>
                    <w:ilvl w:val="0"/>
                    <w:numId w:val="35"/>
                  </w:numPr>
                  <w:contextualSpacing/>
                  <w:rPr>
                    <w:rFonts w:ascii="Century Gothic" w:eastAsia="Calibri" w:hAnsi="Century Gothic"/>
                    <w:iCs/>
                    <w:sz w:val="24"/>
                    <w:szCs w:val="24"/>
                  </w:rPr>
                </w:pPr>
                <w:r w:rsidRPr="001341DC">
                  <w:rPr>
                    <w:rFonts w:ascii="Century Gothic" w:hAnsi="Century Gothic"/>
                    <w:iCs/>
                    <w:sz w:val="24"/>
                    <w:szCs w:val="24"/>
                  </w:rPr>
                  <w:t xml:space="preserve">We will compile historical data giving appropriate regard to potential mixtures </w:t>
                </w:r>
                <w:r w:rsidR="00721F7B" w:rsidRPr="001341DC">
                  <w:rPr>
                    <w:rFonts w:ascii="Century Gothic" w:hAnsi="Century Gothic"/>
                    <w:iCs/>
                    <w:sz w:val="24"/>
                    <w:szCs w:val="24"/>
                  </w:rPr>
                  <w:t>of</w:t>
                </w:r>
                <w:r w:rsidRPr="001341DC">
                  <w:rPr>
                    <w:rFonts w:ascii="Century Gothic" w:hAnsi="Century Gothic"/>
                    <w:iCs/>
                    <w:sz w:val="24"/>
                    <w:szCs w:val="24"/>
                  </w:rPr>
                  <w:t xml:space="preserve"> A*-G and 9-1 grades</w:t>
                </w:r>
                <w:r w:rsidR="00721F7B" w:rsidRPr="001341DC">
                  <w:rPr>
                    <w:rFonts w:ascii="Century Gothic" w:hAnsi="Century Gothic"/>
                    <w:iCs/>
                    <w:sz w:val="24"/>
                    <w:szCs w:val="24"/>
                  </w:rPr>
                  <w:t xml:space="preserve"> in GCSE</w:t>
                </w:r>
                <w:r w:rsidR="00831B30" w:rsidRPr="001341DC">
                  <w:rPr>
                    <w:rFonts w:ascii="Century Gothic" w:hAnsi="Century Gothic"/>
                    <w:iCs/>
                    <w:sz w:val="24"/>
                    <w:szCs w:val="24"/>
                  </w:rPr>
                  <w:t>s</w:t>
                </w:r>
                <w:r w:rsidRPr="001341DC">
                  <w:rPr>
                    <w:rFonts w:ascii="Century Gothic" w:hAnsi="Century Gothic"/>
                    <w:iCs/>
                    <w:sz w:val="24"/>
                    <w:szCs w:val="24"/>
                  </w:rPr>
                  <w:t>.  Where required, we</w:t>
                </w:r>
                <w:r w:rsidR="00E4464B" w:rsidRPr="001341DC">
                  <w:rPr>
                    <w:rFonts w:ascii="Century Gothic" w:hAnsi="Century Gothic"/>
                    <w:iCs/>
                    <w:sz w:val="24"/>
                    <w:szCs w:val="24"/>
                  </w:rPr>
                  <w:t xml:space="preserve"> will</w:t>
                </w:r>
                <w:r w:rsidRPr="001341DC">
                  <w:rPr>
                    <w:rFonts w:ascii="Century Gothic" w:hAnsi="Century Gothic"/>
                    <w:iCs/>
                    <w:sz w:val="24"/>
                    <w:szCs w:val="24"/>
                  </w:rPr>
                  <w:t xml:space="preserve"> use the Ofqual guidance to convert </w:t>
                </w:r>
                <w:r w:rsidR="00E4464B" w:rsidRPr="001341DC">
                  <w:rPr>
                    <w:rFonts w:ascii="Century Gothic" w:hAnsi="Century Gothic"/>
                    <w:iCs/>
                    <w:sz w:val="24"/>
                    <w:szCs w:val="24"/>
                  </w:rPr>
                  <w:t xml:space="preserve">legacy </w:t>
                </w:r>
                <w:r w:rsidRPr="001341DC">
                  <w:rPr>
                    <w:rFonts w:ascii="Century Gothic" w:hAnsi="Century Gothic"/>
                    <w:iCs/>
                    <w:sz w:val="24"/>
                    <w:szCs w:val="24"/>
                  </w:rPr>
                  <w:t xml:space="preserve">grades into the new </w:t>
                </w:r>
                <w:r w:rsidR="00E4464B" w:rsidRPr="001341DC">
                  <w:rPr>
                    <w:rFonts w:ascii="Century Gothic" w:hAnsi="Century Gothic"/>
                    <w:iCs/>
                    <w:sz w:val="24"/>
                    <w:szCs w:val="24"/>
                  </w:rPr>
                  <w:t xml:space="preserve">9 to 1 </w:t>
                </w:r>
                <w:r w:rsidRPr="001341DC">
                  <w:rPr>
                    <w:rFonts w:ascii="Century Gothic" w:hAnsi="Century Gothic"/>
                    <w:iCs/>
                    <w:sz w:val="24"/>
                    <w:szCs w:val="24"/>
                  </w:rPr>
                  <w:t>scale</w:t>
                </w:r>
                <w:r w:rsidR="00E4464B" w:rsidRPr="001341DC">
                  <w:rPr>
                    <w:rFonts w:ascii="Century Gothic" w:hAnsi="Century Gothic"/>
                    <w:iCs/>
                    <w:sz w:val="24"/>
                    <w:szCs w:val="24"/>
                  </w:rPr>
                  <w:t>.</w:t>
                </w:r>
              </w:p>
              <w:p w14:paraId="298C80C4" w14:textId="77777777" w:rsidR="009258F9" w:rsidRPr="001341DC" w:rsidRDefault="009258F9" w:rsidP="008276A8">
                <w:pPr>
                  <w:pStyle w:val="ListParagraph"/>
                  <w:numPr>
                    <w:ilvl w:val="0"/>
                    <w:numId w:val="35"/>
                  </w:numPr>
                  <w:contextualSpacing/>
                  <w:rPr>
                    <w:rFonts w:ascii="Century Gothic" w:eastAsia="Calibri" w:hAnsi="Century Gothic"/>
                    <w:iCs/>
                    <w:sz w:val="24"/>
                    <w:szCs w:val="24"/>
                  </w:rPr>
                </w:pPr>
                <w:r w:rsidRPr="001341DC">
                  <w:rPr>
                    <w:rFonts w:ascii="Century Gothic" w:hAnsi="Century Gothic"/>
                    <w:iCs/>
                    <w:sz w:val="24"/>
                    <w:szCs w:val="24"/>
                  </w:rPr>
                  <w:t xml:space="preserve">We will bring together other data sources </w:t>
                </w:r>
                <w:r w:rsidR="003B5373" w:rsidRPr="001341DC">
                  <w:rPr>
                    <w:rFonts w:ascii="Century Gothic" w:hAnsi="Century Gothic"/>
                    <w:iCs/>
                    <w:sz w:val="24"/>
                    <w:szCs w:val="24"/>
                  </w:rPr>
                  <w:t xml:space="preserve">that </w:t>
                </w:r>
                <w:r w:rsidRPr="001341DC">
                  <w:rPr>
                    <w:rFonts w:ascii="Century Gothic" w:hAnsi="Century Gothic"/>
                    <w:iCs/>
                    <w:sz w:val="24"/>
                    <w:szCs w:val="24"/>
                  </w:rPr>
                  <w:t>will help to quality assure the grades we</w:t>
                </w:r>
                <w:r w:rsidR="001341DC">
                  <w:rPr>
                    <w:rFonts w:ascii="Century Gothic" w:hAnsi="Century Gothic"/>
                    <w:iCs/>
                    <w:sz w:val="24"/>
                    <w:szCs w:val="24"/>
                  </w:rPr>
                  <w:t xml:space="preserve"> </w:t>
                </w:r>
                <w:r w:rsidRPr="001341DC">
                  <w:rPr>
                    <w:rFonts w:ascii="Century Gothic" w:hAnsi="Century Gothic"/>
                    <w:iCs/>
                    <w:sz w:val="24"/>
                    <w:szCs w:val="24"/>
                  </w:rPr>
                  <w:t>intend to award in 2021</w:t>
                </w:r>
                <w:r w:rsidR="001341DC">
                  <w:rPr>
                    <w:rFonts w:ascii="Century Gothic" w:hAnsi="Century Gothic"/>
                    <w:iCs/>
                    <w:sz w:val="24"/>
                    <w:szCs w:val="24"/>
                  </w:rPr>
                  <w:t>.  T</w:t>
                </w:r>
                <w:r w:rsidR="00067F35" w:rsidRPr="001341DC">
                  <w:rPr>
                    <w:rFonts w:ascii="Century Gothic" w:hAnsi="Century Gothic"/>
                    <w:iCs/>
                    <w:sz w:val="24"/>
                    <w:szCs w:val="24"/>
                  </w:rPr>
                  <w:t xml:space="preserve">hese include </w:t>
                </w:r>
                <w:r w:rsidR="001341DC">
                  <w:rPr>
                    <w:rFonts w:ascii="Century Gothic" w:hAnsi="Century Gothic"/>
                    <w:iCs/>
                    <w:sz w:val="24"/>
                    <w:szCs w:val="24"/>
                  </w:rPr>
                  <w:t xml:space="preserve">external expertise from </w:t>
                </w:r>
                <w:r w:rsidR="0023282E" w:rsidRPr="001341DC">
                  <w:rPr>
                    <w:rFonts w:ascii="Century Gothic" w:hAnsi="Century Gothic"/>
                    <w:iCs/>
                    <w:sz w:val="24"/>
                    <w:szCs w:val="24"/>
                  </w:rPr>
                  <w:t>FFT and ALPs</w:t>
                </w:r>
                <w:r w:rsidR="001341DC">
                  <w:rPr>
                    <w:rFonts w:ascii="Century Gothic" w:hAnsi="Century Gothic"/>
                    <w:iCs/>
                    <w:sz w:val="24"/>
                    <w:szCs w:val="24"/>
                  </w:rPr>
                  <w:t>.</w:t>
                </w:r>
              </w:p>
              <w:p w14:paraId="2FC30506" w14:textId="1DF3B5A7" w:rsidR="001341DC" w:rsidRPr="001341DC" w:rsidRDefault="001341DC" w:rsidP="001341DC">
                <w:pPr>
                  <w:pStyle w:val="ListParagraph"/>
                  <w:ind w:left="360"/>
                  <w:contextualSpacing/>
                  <w:rPr>
                    <w:rFonts w:ascii="Century Gothic" w:eastAsia="Calibri" w:hAnsi="Century Gothic"/>
                    <w:iCs/>
                    <w:sz w:val="24"/>
                    <w:szCs w:val="24"/>
                  </w:rPr>
                </w:pPr>
              </w:p>
            </w:tc>
          </w:tr>
          <w:tr w:rsidR="009258F9" w:rsidRPr="001341DC" w14:paraId="238ACFDB" w14:textId="77777777" w:rsidTr="001A12A2">
            <w:trPr>
              <w:trHeight w:val="31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E6695" w14:textId="77777777" w:rsidR="00A466AC" w:rsidRDefault="00A466AC" w:rsidP="001A12A2">
                <w:pPr>
                  <w:contextualSpacing/>
                  <w:rPr>
                    <w:rFonts w:ascii="Century Gothic" w:eastAsia="Calibri" w:hAnsi="Century Gothic"/>
                    <w:iCs/>
                  </w:rPr>
                </w:pPr>
              </w:p>
              <w:p w14:paraId="2AE9F1B4" w14:textId="3759F73B" w:rsidR="009258F9" w:rsidRPr="001341DC" w:rsidRDefault="003B5373" w:rsidP="001A12A2">
                <w:pPr>
                  <w:contextualSpacing/>
                  <w:rPr>
                    <w:rFonts w:ascii="Century Gothic" w:eastAsia="Calibri" w:hAnsi="Century Gothic"/>
                    <w:iCs/>
                  </w:rPr>
                </w:pPr>
                <w:r w:rsidRPr="001341DC">
                  <w:rPr>
                    <w:rFonts w:ascii="Century Gothic" w:eastAsia="Calibri" w:hAnsi="Century Gothic"/>
                    <w:iCs/>
                  </w:rPr>
                  <w:t>This section</w:t>
                </w:r>
                <w:r w:rsidR="009258F9" w:rsidRPr="001341DC">
                  <w:rPr>
                    <w:rFonts w:ascii="Century Gothic" w:eastAsia="Calibri" w:hAnsi="Century Gothic"/>
                    <w:iCs/>
                  </w:rPr>
                  <w:t xml:space="preserve"> give</w:t>
                </w:r>
                <w:r w:rsidRPr="001341DC">
                  <w:rPr>
                    <w:rFonts w:ascii="Century Gothic" w:eastAsia="Calibri" w:hAnsi="Century Gothic"/>
                    <w:iCs/>
                  </w:rPr>
                  <w:t>s</w:t>
                </w:r>
                <w:r w:rsidR="009258F9" w:rsidRPr="001341DC">
                  <w:rPr>
                    <w:rFonts w:ascii="Century Gothic" w:eastAsia="Calibri" w:hAnsi="Century Gothic"/>
                    <w:iCs/>
                  </w:rPr>
                  <w:t xml:space="preserve"> details of changes </w:t>
                </w:r>
                <w:r w:rsidR="00736C8B" w:rsidRPr="001341DC">
                  <w:rPr>
                    <w:rFonts w:ascii="Century Gothic" w:eastAsia="Calibri" w:hAnsi="Century Gothic"/>
                    <w:iCs/>
                  </w:rPr>
                  <w:t xml:space="preserve">in our cohorts </w:t>
                </w:r>
                <w:r w:rsidR="009258F9" w:rsidRPr="001341DC">
                  <w:rPr>
                    <w:rFonts w:ascii="Century Gothic" w:eastAsia="Calibri" w:hAnsi="Century Gothic"/>
                    <w:iCs/>
                  </w:rPr>
                  <w:t xml:space="preserve">that </w:t>
                </w:r>
                <w:r w:rsidR="00736C8B" w:rsidRPr="001341DC">
                  <w:rPr>
                    <w:rFonts w:ascii="Century Gothic" w:eastAsia="Calibri" w:hAnsi="Century Gothic"/>
                    <w:iCs/>
                  </w:rPr>
                  <w:t xml:space="preserve">need to be reflected in our comparisons. </w:t>
                </w:r>
              </w:p>
              <w:p w14:paraId="6BEA4E18" w14:textId="77777777" w:rsidR="009258F9" w:rsidRPr="001341DC" w:rsidRDefault="009258F9" w:rsidP="001A12A2">
                <w:pPr>
                  <w:contextualSpacing/>
                  <w:rPr>
                    <w:rFonts w:ascii="Century Gothic" w:eastAsia="Calibri" w:hAnsi="Century Gothic"/>
                    <w:iCs/>
                  </w:rPr>
                </w:pPr>
              </w:p>
              <w:p w14:paraId="5FB8C0C5" w14:textId="77777777" w:rsidR="009258F9" w:rsidRPr="001341DC" w:rsidRDefault="009258F9" w:rsidP="00A67A52">
                <w:pPr>
                  <w:pStyle w:val="ListParagraph"/>
                  <w:numPr>
                    <w:ilvl w:val="0"/>
                    <w:numId w:val="35"/>
                  </w:numPr>
                  <w:contextualSpacing/>
                  <w:rPr>
                    <w:rFonts w:ascii="Century Gothic" w:eastAsia="Calibri" w:hAnsi="Century Gothic"/>
                    <w:iCs/>
                    <w:sz w:val="24"/>
                    <w:szCs w:val="24"/>
                  </w:rPr>
                </w:pPr>
                <w:r w:rsidRPr="001341DC">
                  <w:rPr>
                    <w:rFonts w:ascii="Century Gothic" w:hAnsi="Century Gothic"/>
                    <w:iCs/>
                    <w:sz w:val="24"/>
                    <w:szCs w:val="24"/>
                  </w:rPr>
                  <w:t>We will omit subjects that we no longer offer from the historical data</w:t>
                </w:r>
                <w:r w:rsidR="008D7481" w:rsidRPr="001341DC">
                  <w:rPr>
                    <w:rFonts w:ascii="Century Gothic" w:hAnsi="Century Gothic"/>
                    <w:iCs/>
                    <w:sz w:val="24"/>
                    <w:szCs w:val="24"/>
                  </w:rPr>
                  <w:t>.</w:t>
                </w:r>
              </w:p>
              <w:p w14:paraId="0015CA0B" w14:textId="0D9B13B1" w:rsidR="00135C03" w:rsidRPr="001341DC" w:rsidRDefault="00135C03" w:rsidP="00A67A52">
                <w:pPr>
                  <w:pStyle w:val="ListParagraph"/>
                  <w:numPr>
                    <w:ilvl w:val="0"/>
                    <w:numId w:val="35"/>
                  </w:numPr>
                  <w:contextualSpacing/>
                  <w:rPr>
                    <w:rFonts w:ascii="Century Gothic" w:eastAsia="Calibri" w:hAnsi="Century Gothic"/>
                    <w:iCs/>
                    <w:sz w:val="24"/>
                    <w:szCs w:val="24"/>
                  </w:rPr>
                </w:pPr>
                <w:r w:rsidRPr="001341DC">
                  <w:rPr>
                    <w:rFonts w:ascii="Century Gothic" w:hAnsi="Century Gothic"/>
                    <w:iCs/>
                    <w:sz w:val="24"/>
                    <w:szCs w:val="24"/>
                  </w:rPr>
                  <w:t xml:space="preserve">We will recognise the decreasing number on roll over time and how this </w:t>
                </w:r>
                <w:r w:rsidR="00584B61" w:rsidRPr="001341DC">
                  <w:rPr>
                    <w:rFonts w:ascii="Century Gothic" w:hAnsi="Century Gothic"/>
                    <w:iCs/>
                    <w:sz w:val="24"/>
                    <w:szCs w:val="24"/>
                  </w:rPr>
                  <w:t>may affect</w:t>
                </w:r>
                <w:r w:rsidRPr="001341DC">
                  <w:rPr>
                    <w:rFonts w:ascii="Century Gothic" w:hAnsi="Century Gothic"/>
                    <w:iCs/>
                    <w:sz w:val="24"/>
                    <w:szCs w:val="24"/>
                  </w:rPr>
                  <w:t xml:space="preserve"> data, </w:t>
                </w:r>
                <w:r w:rsidR="00584B61" w:rsidRPr="001341DC">
                  <w:rPr>
                    <w:rFonts w:ascii="Century Gothic" w:hAnsi="Century Gothic"/>
                    <w:iCs/>
                    <w:sz w:val="24"/>
                    <w:szCs w:val="24"/>
                  </w:rPr>
                  <w:t>with</w:t>
                </w:r>
                <w:r w:rsidRPr="001341DC">
                  <w:rPr>
                    <w:rFonts w:ascii="Century Gothic" w:hAnsi="Century Gothic"/>
                    <w:iCs/>
                    <w:sz w:val="24"/>
                    <w:szCs w:val="24"/>
                  </w:rPr>
                  <w:t xml:space="preserve"> each student being more statistically significant</w:t>
                </w:r>
                <w:r w:rsidR="001341DC">
                  <w:rPr>
                    <w:rFonts w:ascii="Century Gothic" w:hAnsi="Century Gothic"/>
                    <w:iCs/>
                    <w:sz w:val="24"/>
                    <w:szCs w:val="24"/>
                  </w:rPr>
                  <w:t>.</w:t>
                </w:r>
              </w:p>
              <w:p w14:paraId="6EC6BAB4" w14:textId="394ABD92" w:rsidR="00135C03" w:rsidRPr="001341DC" w:rsidRDefault="00135C03" w:rsidP="00A67A52">
                <w:pPr>
                  <w:pStyle w:val="ListParagraph"/>
                  <w:numPr>
                    <w:ilvl w:val="0"/>
                    <w:numId w:val="35"/>
                  </w:numPr>
                  <w:contextualSpacing/>
                  <w:rPr>
                    <w:rFonts w:ascii="Century Gothic" w:eastAsia="Calibri" w:hAnsi="Century Gothic"/>
                    <w:iCs/>
                    <w:sz w:val="24"/>
                    <w:szCs w:val="24"/>
                  </w:rPr>
                </w:pPr>
                <w:r w:rsidRPr="001341DC">
                  <w:rPr>
                    <w:rFonts w:ascii="Century Gothic" w:hAnsi="Century Gothic"/>
                    <w:iCs/>
                    <w:sz w:val="24"/>
                    <w:szCs w:val="24"/>
                  </w:rPr>
                  <w:t>We will recognise the variation in prior attainment from year</w:t>
                </w:r>
                <w:r w:rsidR="001341DC">
                  <w:rPr>
                    <w:rFonts w:ascii="Century Gothic" w:hAnsi="Century Gothic"/>
                    <w:iCs/>
                    <w:sz w:val="24"/>
                    <w:szCs w:val="24"/>
                  </w:rPr>
                  <w:t>-</w:t>
                </w:r>
                <w:r w:rsidRPr="001341DC">
                  <w:rPr>
                    <w:rFonts w:ascii="Century Gothic" w:hAnsi="Century Gothic"/>
                    <w:iCs/>
                    <w:sz w:val="24"/>
                    <w:szCs w:val="24"/>
                  </w:rPr>
                  <w:t>to</w:t>
                </w:r>
                <w:r w:rsidR="001341DC">
                  <w:rPr>
                    <w:rFonts w:ascii="Century Gothic" w:hAnsi="Century Gothic"/>
                    <w:iCs/>
                    <w:sz w:val="24"/>
                    <w:szCs w:val="24"/>
                  </w:rPr>
                  <w:t>-</w:t>
                </w:r>
                <w:r w:rsidRPr="001341DC">
                  <w:rPr>
                    <w:rFonts w:ascii="Century Gothic" w:hAnsi="Century Gothic"/>
                    <w:iCs/>
                    <w:sz w:val="24"/>
                    <w:szCs w:val="24"/>
                  </w:rPr>
                  <w:t>year.</w:t>
                </w:r>
              </w:p>
              <w:p w14:paraId="4CEFB8A1" w14:textId="26C63BE0" w:rsidR="00135C03" w:rsidRPr="001341DC" w:rsidRDefault="00135C03" w:rsidP="00A67A52">
                <w:pPr>
                  <w:pStyle w:val="ListParagraph"/>
                  <w:numPr>
                    <w:ilvl w:val="0"/>
                    <w:numId w:val="35"/>
                  </w:numPr>
                  <w:contextualSpacing/>
                  <w:rPr>
                    <w:rFonts w:ascii="Century Gothic" w:eastAsia="Calibri" w:hAnsi="Century Gothic"/>
                    <w:i/>
                    <w:iCs/>
                    <w:sz w:val="24"/>
                    <w:szCs w:val="24"/>
                  </w:rPr>
                </w:pPr>
                <w:r w:rsidRPr="001341DC">
                  <w:rPr>
                    <w:rFonts w:ascii="Century Gothic" w:hAnsi="Century Gothic"/>
                    <w:iCs/>
                    <w:sz w:val="24"/>
                    <w:szCs w:val="24"/>
                  </w:rPr>
                  <w:t xml:space="preserve">We will recognise the increasing number of disadvantaged students </w:t>
                </w:r>
                <w:r w:rsidR="001341DC">
                  <w:rPr>
                    <w:rFonts w:ascii="Century Gothic" w:hAnsi="Century Gothic"/>
                    <w:iCs/>
                    <w:sz w:val="24"/>
                    <w:szCs w:val="24"/>
                  </w:rPr>
                  <w:t xml:space="preserve">at the school </w:t>
                </w:r>
                <w:r w:rsidRPr="001341DC">
                  <w:rPr>
                    <w:rFonts w:ascii="Century Gothic" w:hAnsi="Century Gothic"/>
                    <w:iCs/>
                    <w:sz w:val="24"/>
                    <w:szCs w:val="24"/>
                  </w:rPr>
                  <w:t>over time.</w:t>
                </w:r>
              </w:p>
            </w:tc>
          </w:tr>
        </w:tbl>
        <w:p w14:paraId="14B40E70" w14:textId="77777777" w:rsidR="009258F9" w:rsidRPr="00BD761E" w:rsidRDefault="009258F9" w:rsidP="009258F9">
          <w:pPr>
            <w:rPr>
              <w:rFonts w:ascii="Century Gothic" w:eastAsia="Calibri" w:hAnsi="Century Gothic" w:cstheme="minorHAnsi"/>
              <w:color w:val="231F20"/>
            </w:rPr>
          </w:pPr>
        </w:p>
        <w:p w14:paraId="5A9AA08C" w14:textId="77777777" w:rsidR="009258F9" w:rsidRPr="00BD761E" w:rsidRDefault="009258F9" w:rsidP="009258F9">
          <w:pPr>
            <w:rPr>
              <w:rFonts w:ascii="Century Gothic" w:eastAsia="Calibri" w:hAnsi="Century Gothic" w:cstheme="minorHAnsi"/>
              <w:color w:val="231F20"/>
            </w:rPr>
          </w:pPr>
        </w:p>
        <w:p w14:paraId="144793BA" w14:textId="77777777" w:rsidR="001341DC" w:rsidRDefault="001341DC" w:rsidP="00010987">
          <w:pPr>
            <w:pStyle w:val="Heading2"/>
            <w:rPr>
              <w:rFonts w:ascii="Century Gothic" w:hAnsi="Century Gothic"/>
              <w:sz w:val="24"/>
              <w:szCs w:val="24"/>
            </w:rPr>
          </w:pPr>
        </w:p>
        <w:p w14:paraId="2B3FBCDC" w14:textId="0E34A26B" w:rsidR="009258F9" w:rsidRPr="001341DC" w:rsidRDefault="009258F9" w:rsidP="00010987">
          <w:pPr>
            <w:pStyle w:val="Heading2"/>
            <w:rPr>
              <w:rFonts w:ascii="Century Gothic" w:hAnsi="Century Gothic"/>
              <w:b/>
              <w:color w:val="auto"/>
              <w:sz w:val="24"/>
              <w:szCs w:val="24"/>
            </w:rPr>
          </w:pPr>
          <w:r w:rsidRPr="001341DC">
            <w:rPr>
              <w:rFonts w:ascii="Century Gothic" w:hAnsi="Century Gothic"/>
              <w:b/>
              <w:color w:val="auto"/>
              <w:sz w:val="24"/>
              <w:szCs w:val="24"/>
            </w:rPr>
            <w:t xml:space="preserve">Access Arrangements and Special Considerations </w:t>
          </w:r>
        </w:p>
        <w:p w14:paraId="7F50B5D0" w14:textId="4CF4BC3E" w:rsidR="009258F9" w:rsidRPr="00BD761E" w:rsidRDefault="009258F9" w:rsidP="00010987">
          <w:pPr>
            <w:pStyle w:val="StdPara"/>
            <w:rPr>
              <w:rFonts w:ascii="Century Gothic" w:hAnsi="Century Gothic"/>
            </w:rPr>
          </w:pPr>
          <w:r w:rsidRPr="00BD761E">
            <w:rPr>
              <w:rFonts w:ascii="Century Gothic" w:hAnsi="Century Gothic"/>
            </w:rPr>
            <w:t xml:space="preserve">This section of </w:t>
          </w:r>
          <w:r w:rsidR="008D7481" w:rsidRPr="00BD761E">
            <w:rPr>
              <w:rFonts w:ascii="Century Gothic" w:hAnsi="Century Gothic"/>
            </w:rPr>
            <w:t>our</w:t>
          </w:r>
          <w:r w:rsidRPr="00BD761E">
            <w:rPr>
              <w:rFonts w:ascii="Century Gothic" w:hAnsi="Century Gothic"/>
            </w:rPr>
            <w:t xml:space="preserve"> Centre Policy outline</w:t>
          </w:r>
          <w:r w:rsidR="008D7481" w:rsidRPr="00BD761E">
            <w:rPr>
              <w:rFonts w:ascii="Century Gothic" w:hAnsi="Century Gothic"/>
            </w:rPr>
            <w:t>s</w:t>
          </w:r>
          <w:r w:rsidRPr="00BD761E">
            <w:rPr>
              <w:rFonts w:ascii="Century Gothic" w:hAnsi="Century Gothic"/>
            </w:rPr>
            <w:t xml:space="preserve"> the approach </w:t>
          </w:r>
          <w:r w:rsidR="008D7481" w:rsidRPr="00BD761E">
            <w:rPr>
              <w:rFonts w:ascii="Century Gothic" w:hAnsi="Century Gothic"/>
            </w:rPr>
            <w:t>our</w:t>
          </w:r>
          <w:r w:rsidRPr="00BD761E">
            <w:rPr>
              <w:rFonts w:ascii="Century Gothic" w:hAnsi="Century Gothic"/>
            </w:rPr>
            <w:t xml:space="preserve"> </w:t>
          </w:r>
          <w:r w:rsidR="001341DC">
            <w:rPr>
              <w:rFonts w:ascii="Century Gothic" w:hAnsi="Century Gothic"/>
            </w:rPr>
            <w:t>C</w:t>
          </w:r>
          <w:r w:rsidRPr="00BD761E">
            <w:rPr>
              <w:rFonts w:ascii="Century Gothic" w:hAnsi="Century Gothic"/>
            </w:rPr>
            <w:t xml:space="preserve">entre will take to provide students with appropriate access arrangements and </w:t>
          </w:r>
          <w:r w:rsidR="00DD4E3E" w:rsidRPr="00BD761E">
            <w:rPr>
              <w:rFonts w:ascii="Century Gothic" w:hAnsi="Century Gothic"/>
            </w:rPr>
            <w:t xml:space="preserve">take into account mitigating circumstances </w:t>
          </w:r>
          <w:r w:rsidRPr="00BD761E">
            <w:rPr>
              <w:rFonts w:ascii="Century Gothic" w:hAnsi="Century Gothic"/>
            </w:rPr>
            <w:t>in particular instances.</w:t>
          </w:r>
        </w:p>
        <w:tbl>
          <w:tblPr>
            <w:tblStyle w:val="TableGrid"/>
            <w:tblW w:w="5000" w:type="pct"/>
            <w:tblLook w:val="04A0" w:firstRow="1" w:lastRow="0" w:firstColumn="1" w:lastColumn="0" w:noHBand="0" w:noVBand="1"/>
          </w:tblPr>
          <w:tblGrid>
            <w:gridCol w:w="10457"/>
          </w:tblGrid>
          <w:tr w:rsidR="009258F9" w:rsidRPr="00BD761E" w14:paraId="49467CAB"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65BDC34" w14:textId="77777777" w:rsidR="009258F9" w:rsidRPr="00BD761E" w:rsidRDefault="009258F9" w:rsidP="001A12A2">
                <w:pPr>
                  <w:rPr>
                    <w:rFonts w:ascii="Century Gothic" w:eastAsia="Calibri" w:hAnsi="Century Gothic"/>
                    <w:b/>
                    <w:bCs/>
                  </w:rPr>
                </w:pPr>
              </w:p>
              <w:p w14:paraId="1D1BA99C" w14:textId="0B42FF6E" w:rsidR="009258F9" w:rsidRPr="00BD761E" w:rsidRDefault="009258F9" w:rsidP="001A12A2">
                <w:pPr>
                  <w:rPr>
                    <w:rFonts w:ascii="Century Gothic" w:eastAsia="Calibri" w:hAnsi="Century Gothic"/>
                    <w:b/>
                    <w:bCs/>
                  </w:rPr>
                </w:pPr>
                <w:r w:rsidRPr="00BD761E">
                  <w:rPr>
                    <w:rFonts w:ascii="Century Gothic" w:eastAsia="Calibri" w:hAnsi="Century Gothic"/>
                    <w:b/>
                    <w:bCs/>
                  </w:rPr>
                  <w:t xml:space="preserve">Reasonable adjustments and </w:t>
                </w:r>
                <w:r w:rsidR="00DD4E3E" w:rsidRPr="00BD761E">
                  <w:rPr>
                    <w:rFonts w:ascii="Century Gothic" w:eastAsia="Calibri" w:hAnsi="Century Gothic"/>
                    <w:b/>
                    <w:bCs/>
                  </w:rPr>
                  <w:t>mitigating circumstances (</w:t>
                </w:r>
                <w:r w:rsidRPr="00BD761E">
                  <w:rPr>
                    <w:rFonts w:ascii="Century Gothic" w:eastAsia="Calibri" w:hAnsi="Century Gothic"/>
                    <w:b/>
                    <w:bCs/>
                  </w:rPr>
                  <w:t>special consideration</w:t>
                </w:r>
                <w:r w:rsidR="00DD4E3E" w:rsidRPr="00BD761E">
                  <w:rPr>
                    <w:rFonts w:ascii="Century Gothic" w:eastAsia="Calibri" w:hAnsi="Century Gothic"/>
                    <w:b/>
                    <w:bCs/>
                  </w:rPr>
                  <w:t>)</w:t>
                </w:r>
              </w:p>
            </w:tc>
          </w:tr>
          <w:tr w:rsidR="009258F9" w:rsidRPr="00BD761E" w14:paraId="7617669C"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2A92" w14:textId="2CF8EA1D" w:rsidR="009258F9" w:rsidRPr="00BD761E" w:rsidRDefault="00387D73" w:rsidP="001341DC">
                <w:pPr>
                  <w:contextualSpacing/>
                  <w:rPr>
                    <w:rFonts w:ascii="Century Gothic" w:eastAsia="Calibri" w:hAnsi="Century Gothic"/>
                  </w:rPr>
                </w:pPr>
                <w:r w:rsidRPr="00BD761E">
                  <w:rPr>
                    <w:rFonts w:ascii="Century Gothic" w:eastAsia="Calibri" w:hAnsi="Century Gothic"/>
                  </w:rPr>
                  <w:t xml:space="preserve">This section </w:t>
                </w:r>
                <w:r w:rsidR="009258F9" w:rsidRPr="00BD761E">
                  <w:rPr>
                    <w:rFonts w:ascii="Century Gothic" w:eastAsia="Calibri" w:hAnsi="Century Gothic"/>
                  </w:rPr>
                  <w:t>give</w:t>
                </w:r>
                <w:r w:rsidRPr="00BD761E">
                  <w:rPr>
                    <w:rFonts w:ascii="Century Gothic" w:eastAsia="Calibri" w:hAnsi="Century Gothic"/>
                  </w:rPr>
                  <w:t>s</w:t>
                </w:r>
                <w:r w:rsidR="009258F9" w:rsidRPr="00BD761E">
                  <w:rPr>
                    <w:rFonts w:ascii="Century Gothic" w:eastAsia="Calibri" w:hAnsi="Century Gothic"/>
                  </w:rPr>
                  <w:t xml:space="preserve"> details of </w:t>
                </w:r>
                <w:r w:rsidRPr="00BD761E">
                  <w:rPr>
                    <w:rFonts w:ascii="Century Gothic" w:eastAsia="Calibri" w:hAnsi="Century Gothic"/>
                  </w:rPr>
                  <w:t>our</w:t>
                </w:r>
                <w:r w:rsidR="009258F9" w:rsidRPr="00BD761E">
                  <w:rPr>
                    <w:rFonts w:ascii="Century Gothic" w:eastAsia="Calibri" w:hAnsi="Century Gothic"/>
                  </w:rPr>
                  <w:t xml:space="preserve"> approach to access arrangements and </w:t>
                </w:r>
                <w:r w:rsidR="00DD4E3E" w:rsidRPr="00BD761E">
                  <w:rPr>
                    <w:rFonts w:ascii="Century Gothic" w:eastAsia="Calibri" w:hAnsi="Century Gothic"/>
                  </w:rPr>
                  <w:t>mitigating circumstances (</w:t>
                </w:r>
                <w:r w:rsidR="005E16D5">
                  <w:rPr>
                    <w:rFonts w:ascii="Century Gothic" w:eastAsia="Calibri" w:hAnsi="Century Gothic"/>
                  </w:rPr>
                  <w:t>S</w:t>
                </w:r>
                <w:r w:rsidR="009258F9" w:rsidRPr="00BD761E">
                  <w:rPr>
                    <w:rFonts w:ascii="Century Gothic" w:eastAsia="Calibri" w:hAnsi="Century Gothic"/>
                  </w:rPr>
                  <w:t xml:space="preserve">pecial </w:t>
                </w:r>
                <w:r w:rsidR="005E16D5">
                  <w:rPr>
                    <w:rFonts w:ascii="Century Gothic" w:eastAsia="Calibri" w:hAnsi="Century Gothic"/>
                  </w:rPr>
                  <w:t>C</w:t>
                </w:r>
                <w:r w:rsidR="009258F9" w:rsidRPr="00BD761E">
                  <w:rPr>
                    <w:rFonts w:ascii="Century Gothic" w:eastAsia="Calibri" w:hAnsi="Century Gothic"/>
                  </w:rPr>
                  <w:t>onsideration</w:t>
                </w:r>
                <w:r w:rsidR="00DD4E3E" w:rsidRPr="00BD761E">
                  <w:rPr>
                    <w:rFonts w:ascii="Century Gothic" w:eastAsia="Calibri" w:hAnsi="Century Gothic"/>
                  </w:rPr>
                  <w:t>)</w:t>
                </w:r>
                <w:r w:rsidR="009258F9" w:rsidRPr="00BD761E">
                  <w:rPr>
                    <w:rFonts w:ascii="Century Gothic" w:eastAsia="Calibri" w:hAnsi="Century Gothic"/>
                  </w:rPr>
                  <w:t xml:space="preserve">. </w:t>
                </w:r>
              </w:p>
              <w:p w14:paraId="108802E0" w14:textId="77777777" w:rsidR="009258F9" w:rsidRPr="00BD761E" w:rsidRDefault="009258F9" w:rsidP="001341DC">
                <w:pPr>
                  <w:contextualSpacing/>
                  <w:rPr>
                    <w:rFonts w:ascii="Century Gothic" w:eastAsia="Calibri" w:hAnsi="Century Gothic"/>
                    <w:i/>
                    <w:iCs/>
                  </w:rPr>
                </w:pPr>
              </w:p>
              <w:p w14:paraId="67B10437" w14:textId="77777777" w:rsidR="009258F9" w:rsidRPr="001767D8" w:rsidRDefault="009258F9" w:rsidP="001341DC">
                <w:pPr>
                  <w:pStyle w:val="ListParagraph"/>
                  <w:numPr>
                    <w:ilvl w:val="0"/>
                    <w:numId w:val="21"/>
                  </w:numPr>
                  <w:ind w:left="314" w:hanging="284"/>
                  <w:contextualSpacing/>
                  <w:rPr>
                    <w:rFonts w:ascii="Century Gothic" w:eastAsia="Calibri" w:hAnsi="Century Gothic" w:cstheme="minorHAnsi"/>
                    <w:bCs/>
                    <w:iCs/>
                    <w:sz w:val="24"/>
                    <w:szCs w:val="24"/>
                  </w:rPr>
                </w:pPr>
                <w:r w:rsidRPr="001767D8">
                  <w:rPr>
                    <w:rFonts w:ascii="Century Gothic" w:eastAsia="Calibri" w:hAnsi="Century Gothic" w:cs="Calibri"/>
                    <w:iCs/>
                    <w:sz w:val="24"/>
                    <w:szCs w:val="24"/>
                  </w:rPr>
                  <w:t>Where students have agreed access arrangements or reasonable adjustments (for example a reader or scribe) we will make every effort to ensure that these arrangements are in place when assessments are being taken.</w:t>
                </w:r>
              </w:p>
              <w:p w14:paraId="2AD935D3" w14:textId="643A234A" w:rsidR="009258F9" w:rsidRPr="001767D8" w:rsidRDefault="009258F9" w:rsidP="001341DC">
                <w:pPr>
                  <w:pStyle w:val="ListParagraph"/>
                  <w:numPr>
                    <w:ilvl w:val="0"/>
                    <w:numId w:val="21"/>
                  </w:numPr>
                  <w:ind w:left="314" w:hanging="284"/>
                  <w:contextualSpacing/>
                  <w:rPr>
                    <w:rFonts w:ascii="Century Gothic" w:eastAsia="Calibri" w:hAnsi="Century Gothic" w:cs="Calibri"/>
                    <w:iCs/>
                    <w:sz w:val="24"/>
                    <w:szCs w:val="24"/>
                  </w:rPr>
                </w:pPr>
                <w:r w:rsidRPr="001767D8">
                  <w:rPr>
                    <w:rFonts w:ascii="Century Gothic" w:eastAsia="Calibri" w:hAnsi="Century Gothic" w:cs="Calibri"/>
                    <w:iCs/>
                    <w:sz w:val="24"/>
                    <w:szCs w:val="24"/>
                  </w:rPr>
                  <w:t>Where an assessment has taken place without an agreed reasonable adjustment</w:t>
                </w:r>
                <w:r w:rsidR="00C32871" w:rsidRPr="001767D8">
                  <w:rPr>
                    <w:rFonts w:ascii="Century Gothic" w:eastAsia="Calibri" w:hAnsi="Century Gothic" w:cs="Calibri"/>
                    <w:iCs/>
                    <w:sz w:val="24"/>
                    <w:szCs w:val="24"/>
                  </w:rPr>
                  <w:t xml:space="preserve"> or</w:t>
                </w:r>
                <w:r w:rsidRPr="001767D8">
                  <w:rPr>
                    <w:rFonts w:ascii="Century Gothic" w:eastAsia="Calibri" w:hAnsi="Century Gothic" w:cs="Calibri"/>
                    <w:iCs/>
                    <w:sz w:val="24"/>
                    <w:szCs w:val="24"/>
                  </w:rPr>
                  <w:t xml:space="preserve"> access arrangement, we will </w:t>
                </w:r>
                <w:r w:rsidR="007D55DB" w:rsidRPr="001767D8">
                  <w:rPr>
                    <w:rFonts w:ascii="Century Gothic" w:eastAsia="Calibri" w:hAnsi="Century Gothic" w:cs="Calibri"/>
                    <w:iCs/>
                    <w:sz w:val="24"/>
                    <w:szCs w:val="24"/>
                  </w:rPr>
                  <w:t xml:space="preserve">either </w:t>
                </w:r>
                <w:r w:rsidRPr="001767D8">
                  <w:rPr>
                    <w:rFonts w:ascii="Century Gothic" w:eastAsia="Calibri" w:hAnsi="Century Gothic" w:cs="Calibri"/>
                    <w:iCs/>
                    <w:sz w:val="24"/>
                    <w:szCs w:val="24"/>
                  </w:rPr>
                  <w:t xml:space="preserve">remove that assessment from the basket of evidence </w:t>
                </w:r>
                <w:r w:rsidR="00C51550" w:rsidRPr="001767D8">
                  <w:rPr>
                    <w:rFonts w:ascii="Century Gothic" w:eastAsia="Calibri" w:hAnsi="Century Gothic" w:cs="Calibri"/>
                    <w:iCs/>
                    <w:sz w:val="24"/>
                    <w:szCs w:val="24"/>
                  </w:rPr>
                  <w:t>and alternative evidence obtained</w:t>
                </w:r>
                <w:r w:rsidR="007D55DB" w:rsidRPr="001767D8">
                  <w:rPr>
                    <w:rFonts w:ascii="Century Gothic" w:eastAsia="Calibri" w:hAnsi="Century Gothic" w:cs="Calibri"/>
                    <w:iCs/>
                    <w:sz w:val="24"/>
                    <w:szCs w:val="24"/>
                  </w:rPr>
                  <w:t xml:space="preserve"> or ensure that this is taken into account when making judgements</w:t>
                </w:r>
                <w:r w:rsidR="005E16D5">
                  <w:rPr>
                    <w:rFonts w:ascii="Century Gothic" w:eastAsia="Calibri" w:hAnsi="Century Gothic" w:cs="Calibri"/>
                    <w:iCs/>
                    <w:sz w:val="24"/>
                    <w:szCs w:val="24"/>
                  </w:rPr>
                  <w:t>.</w:t>
                </w:r>
              </w:p>
              <w:p w14:paraId="69F29693" w14:textId="4122DDBA" w:rsidR="009258F9" w:rsidRPr="001767D8" w:rsidRDefault="009258F9" w:rsidP="001341DC">
                <w:pPr>
                  <w:pStyle w:val="ListParagraph"/>
                  <w:numPr>
                    <w:ilvl w:val="0"/>
                    <w:numId w:val="21"/>
                  </w:numPr>
                  <w:ind w:left="314" w:hanging="284"/>
                  <w:contextualSpacing/>
                  <w:rPr>
                    <w:rFonts w:ascii="Century Gothic" w:eastAsia="Calibri" w:hAnsi="Century Gothic" w:cs="Calibri"/>
                    <w:iCs/>
                    <w:sz w:val="24"/>
                    <w:szCs w:val="24"/>
                  </w:rPr>
                </w:pPr>
                <w:r w:rsidRPr="001767D8">
                  <w:rPr>
                    <w:rFonts w:ascii="Century Gothic" w:eastAsia="Calibri" w:hAnsi="Century Gothic" w:cs="Calibri"/>
                    <w:iCs/>
                    <w:sz w:val="24"/>
                    <w:szCs w:val="24"/>
                  </w:rPr>
                  <w:t>Where illness or other personal circumstances might have affected performance in assessments used in determining a student’s standard of performance, we will take account of this when making judgements</w:t>
                </w:r>
                <w:r w:rsidR="00DB7ABC" w:rsidRPr="001767D8">
                  <w:rPr>
                    <w:rFonts w:ascii="Century Gothic" w:eastAsia="Calibri" w:hAnsi="Century Gothic" w:cs="Calibri"/>
                    <w:iCs/>
                    <w:sz w:val="24"/>
                    <w:szCs w:val="24"/>
                  </w:rPr>
                  <w:t>.</w:t>
                </w:r>
              </w:p>
              <w:p w14:paraId="7F4E6CE0" w14:textId="384629AF" w:rsidR="0059286D" w:rsidRPr="001767D8" w:rsidRDefault="009258F9" w:rsidP="001341DC">
                <w:pPr>
                  <w:pStyle w:val="ListParagraph"/>
                  <w:numPr>
                    <w:ilvl w:val="0"/>
                    <w:numId w:val="21"/>
                  </w:numPr>
                  <w:ind w:left="314" w:hanging="284"/>
                  <w:contextualSpacing/>
                  <w:rPr>
                    <w:rFonts w:ascii="Century Gothic" w:eastAsia="Calibri" w:hAnsi="Century Gothic" w:cs="Calibri"/>
                    <w:iCs/>
                    <w:sz w:val="24"/>
                    <w:szCs w:val="24"/>
                  </w:rPr>
                </w:pPr>
                <w:r w:rsidRPr="001767D8">
                  <w:rPr>
                    <w:rFonts w:ascii="Century Gothic" w:eastAsia="Calibri" w:hAnsi="Century Gothic" w:cs="Calibri"/>
                    <w:iCs/>
                    <w:sz w:val="24"/>
                    <w:szCs w:val="24"/>
                  </w:rPr>
                  <w:t xml:space="preserve">We will record, </w:t>
                </w:r>
                <w:r w:rsidR="001F2E90" w:rsidRPr="001767D8">
                  <w:rPr>
                    <w:rFonts w:ascii="Century Gothic" w:eastAsia="Calibri" w:hAnsi="Century Gothic" w:cs="Calibri"/>
                    <w:iCs/>
                    <w:sz w:val="24"/>
                    <w:szCs w:val="24"/>
                  </w:rPr>
                  <w:t>as part of</w:t>
                </w:r>
                <w:r w:rsidRPr="001767D8">
                  <w:rPr>
                    <w:rFonts w:ascii="Century Gothic" w:eastAsia="Calibri" w:hAnsi="Century Gothic" w:cs="Calibri"/>
                    <w:iCs/>
                    <w:sz w:val="24"/>
                    <w:szCs w:val="24"/>
                  </w:rPr>
                  <w:t xml:space="preserve"> the Assessment Record, how we have </w:t>
                </w:r>
                <w:r w:rsidR="0090378D" w:rsidRPr="001767D8">
                  <w:rPr>
                    <w:rFonts w:ascii="Century Gothic" w:eastAsia="Calibri" w:hAnsi="Century Gothic" w:cs="Calibri"/>
                    <w:iCs/>
                    <w:sz w:val="24"/>
                    <w:szCs w:val="24"/>
                  </w:rPr>
                  <w:t xml:space="preserve">incorporated </w:t>
                </w:r>
                <w:r w:rsidRPr="001767D8">
                  <w:rPr>
                    <w:rFonts w:ascii="Century Gothic" w:eastAsia="Calibri" w:hAnsi="Century Gothic" w:cs="Calibri"/>
                    <w:iCs/>
                    <w:sz w:val="24"/>
                    <w:szCs w:val="24"/>
                  </w:rPr>
                  <w:t>any</w:t>
                </w:r>
                <w:r w:rsidR="00F7134F" w:rsidRPr="001767D8">
                  <w:rPr>
                    <w:rFonts w:ascii="Century Gothic" w:eastAsia="Calibri" w:hAnsi="Century Gothic" w:cs="Calibri"/>
                    <w:iCs/>
                    <w:sz w:val="24"/>
                    <w:szCs w:val="24"/>
                  </w:rPr>
                  <w:t xml:space="preserve"> necessary variations to take account of the</w:t>
                </w:r>
                <w:r w:rsidRPr="001767D8">
                  <w:rPr>
                    <w:rFonts w:ascii="Century Gothic" w:eastAsia="Calibri" w:hAnsi="Century Gothic" w:cs="Calibri"/>
                    <w:iCs/>
                    <w:sz w:val="24"/>
                    <w:szCs w:val="24"/>
                  </w:rPr>
                  <w:t xml:space="preserve"> impact of illness or personal circumstances on </w:t>
                </w:r>
                <w:r w:rsidR="00521445" w:rsidRPr="001767D8">
                  <w:rPr>
                    <w:rFonts w:ascii="Century Gothic" w:eastAsia="Calibri" w:hAnsi="Century Gothic" w:cs="Calibri"/>
                    <w:iCs/>
                    <w:sz w:val="24"/>
                    <w:szCs w:val="24"/>
                  </w:rPr>
                  <w:t xml:space="preserve">the </w:t>
                </w:r>
                <w:r w:rsidRPr="001767D8">
                  <w:rPr>
                    <w:rFonts w:ascii="Century Gothic" w:eastAsia="Calibri" w:hAnsi="Century Gothic" w:cs="Calibri"/>
                    <w:iCs/>
                    <w:sz w:val="24"/>
                    <w:szCs w:val="24"/>
                  </w:rPr>
                  <w:t xml:space="preserve">performance of </w:t>
                </w:r>
                <w:r w:rsidR="00521445" w:rsidRPr="001767D8">
                  <w:rPr>
                    <w:rFonts w:ascii="Century Gothic" w:eastAsia="Calibri" w:hAnsi="Century Gothic" w:cs="Calibri"/>
                    <w:iCs/>
                    <w:sz w:val="24"/>
                    <w:szCs w:val="24"/>
                  </w:rPr>
                  <w:t xml:space="preserve">individual </w:t>
                </w:r>
                <w:r w:rsidRPr="001767D8">
                  <w:rPr>
                    <w:rFonts w:ascii="Century Gothic" w:eastAsia="Calibri" w:hAnsi="Century Gothic" w:cs="Calibri"/>
                    <w:iCs/>
                    <w:sz w:val="24"/>
                    <w:szCs w:val="24"/>
                  </w:rPr>
                  <w:t>students in assessments</w:t>
                </w:r>
                <w:r w:rsidR="0090378D" w:rsidRPr="001767D8">
                  <w:rPr>
                    <w:rFonts w:ascii="Century Gothic" w:eastAsia="Calibri" w:hAnsi="Century Gothic" w:cs="Calibri"/>
                    <w:iCs/>
                    <w:sz w:val="24"/>
                    <w:szCs w:val="24"/>
                  </w:rPr>
                  <w:t>.</w:t>
                </w:r>
              </w:p>
              <w:p w14:paraId="572F75C1" w14:textId="5684D534" w:rsidR="009258F9" w:rsidRPr="001767D8" w:rsidRDefault="009258F9" w:rsidP="001341DC">
                <w:pPr>
                  <w:pStyle w:val="ListParagraph"/>
                  <w:numPr>
                    <w:ilvl w:val="0"/>
                    <w:numId w:val="21"/>
                  </w:numPr>
                  <w:ind w:left="314" w:hanging="284"/>
                  <w:contextualSpacing/>
                  <w:rPr>
                    <w:rFonts w:ascii="Century Gothic" w:eastAsia="Calibri" w:hAnsi="Century Gothic" w:cs="Calibri"/>
                    <w:iCs/>
                    <w:color w:val="333333"/>
                    <w:sz w:val="24"/>
                    <w:szCs w:val="24"/>
                  </w:rPr>
                </w:pPr>
                <w:r w:rsidRPr="001767D8">
                  <w:rPr>
                    <w:rFonts w:ascii="Century Gothic" w:eastAsia="Calibri" w:hAnsi="Century Gothic" w:cs="Calibri"/>
                    <w:iCs/>
                    <w:sz w:val="24"/>
                    <w:szCs w:val="24"/>
                  </w:rPr>
                  <w:t>To ensure consistency in the application of Special Consideration</w:t>
                </w:r>
                <w:r w:rsidR="00B04F3F" w:rsidRPr="001767D8">
                  <w:rPr>
                    <w:rFonts w:ascii="Century Gothic" w:eastAsia="Calibri" w:hAnsi="Century Gothic" w:cs="Calibri"/>
                    <w:iCs/>
                    <w:sz w:val="24"/>
                    <w:szCs w:val="24"/>
                  </w:rPr>
                  <w:t>,</w:t>
                </w:r>
                <w:r w:rsidRPr="001767D8">
                  <w:rPr>
                    <w:rFonts w:ascii="Century Gothic" w:eastAsia="Calibri" w:hAnsi="Century Gothic" w:cs="Calibri"/>
                    <w:iCs/>
                    <w:sz w:val="24"/>
                    <w:szCs w:val="24"/>
                  </w:rPr>
                  <w:t xml:space="preserve"> we will ensure all teachers have read and understood the</w:t>
                </w:r>
                <w:r w:rsidR="00B04F3F" w:rsidRPr="001767D8">
                  <w:rPr>
                    <w:rFonts w:ascii="Century Gothic" w:eastAsia="Calibri" w:hAnsi="Century Gothic" w:cs="Calibri"/>
                    <w:iCs/>
                    <w:sz w:val="24"/>
                    <w:szCs w:val="24"/>
                  </w:rPr>
                  <w:t xml:space="preserve"> document:</w:t>
                </w:r>
                <w:r w:rsidRPr="001767D8">
                  <w:rPr>
                    <w:rFonts w:ascii="Century Gothic" w:eastAsia="Calibri" w:hAnsi="Century Gothic" w:cs="Calibri"/>
                    <w:iCs/>
                    <w:sz w:val="24"/>
                    <w:szCs w:val="24"/>
                  </w:rPr>
                  <w:t xml:space="preserve"> </w:t>
                </w:r>
                <w:hyperlink r:id="rId16">
                  <w:r w:rsidRPr="001767D8">
                    <w:rPr>
                      <w:rStyle w:val="Hyperlink"/>
                      <w:rFonts w:ascii="Century Gothic" w:eastAsia="Calibri" w:hAnsi="Century Gothic" w:cs="Calibri"/>
                      <w:iCs/>
                      <w:sz w:val="24"/>
                      <w:szCs w:val="24"/>
                    </w:rPr>
                    <w:t>JCQ – A guide to the special consideration process, with effect from 1 September 2020</w:t>
                  </w:r>
                </w:hyperlink>
              </w:p>
              <w:p w14:paraId="52C54C92" w14:textId="77777777" w:rsidR="009258F9" w:rsidRPr="00BD761E" w:rsidRDefault="009258F9" w:rsidP="001A12A2">
                <w:pPr>
                  <w:contextualSpacing/>
                  <w:rPr>
                    <w:rFonts w:ascii="Century Gothic" w:eastAsia="Calibri" w:hAnsi="Century Gothic" w:cstheme="minorHAnsi"/>
                    <w:bCs/>
                  </w:rPr>
                </w:pPr>
              </w:p>
            </w:tc>
          </w:tr>
        </w:tbl>
        <w:p w14:paraId="2283E83B" w14:textId="611933A5" w:rsidR="007C1E6B" w:rsidRPr="007C1E6B" w:rsidRDefault="007C1E6B" w:rsidP="007C1E6B">
          <w:pPr>
            <w:pStyle w:val="StdPara"/>
            <w:rPr>
              <w:rFonts w:ascii="Century Gothic" w:hAnsi="Century Gothic"/>
              <w:b/>
            </w:rPr>
          </w:pPr>
        </w:p>
        <w:tbl>
          <w:tblPr>
            <w:tblStyle w:val="TableGrid"/>
            <w:tblW w:w="5000" w:type="pct"/>
            <w:tblLook w:val="04A0" w:firstRow="1" w:lastRow="0" w:firstColumn="1" w:lastColumn="0" w:noHBand="0" w:noVBand="1"/>
          </w:tblPr>
          <w:tblGrid>
            <w:gridCol w:w="10457"/>
          </w:tblGrid>
          <w:tr w:rsidR="003038C5" w:rsidRPr="00BD761E" w14:paraId="0A9EB2C1" w14:textId="77777777" w:rsidTr="00C95FDC">
            <w:trPr>
              <w:trHeight w:val="2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DCDC8D6" w14:textId="77777777" w:rsidR="003038C5" w:rsidRPr="00BD761E" w:rsidRDefault="003038C5" w:rsidP="00C95FDC">
                <w:pPr>
                  <w:pStyle w:val="ListParagraph"/>
                  <w:numPr>
                    <w:ilvl w:val="0"/>
                    <w:numId w:val="12"/>
                  </w:numPr>
                  <w:contextualSpacing/>
                  <w:rPr>
                    <w:rFonts w:ascii="Century Gothic" w:eastAsia="Calibri" w:hAnsi="Century Gothic"/>
                    <w:color w:val="000000" w:themeColor="text1"/>
                    <w:sz w:val="24"/>
                    <w:szCs w:val="24"/>
                  </w:rPr>
                </w:pPr>
                <w:r w:rsidRPr="00BD761E">
                  <w:rPr>
                    <w:rFonts w:ascii="Century Gothic" w:eastAsia="Calibri" w:hAnsi="Century Gothic"/>
                    <w:b/>
                    <w:bCs/>
                    <w:color w:val="000000" w:themeColor="text1"/>
                    <w:sz w:val="24"/>
                    <w:szCs w:val="24"/>
                  </w:rPr>
                  <w:t>Addressing Disruption/Differentiated Lost Learning (DLL)</w:t>
                </w:r>
              </w:p>
            </w:tc>
          </w:tr>
          <w:tr w:rsidR="003038C5" w:rsidRPr="00BD761E" w14:paraId="2AC11D31" w14:textId="77777777" w:rsidTr="00C95FD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C5714" w14:textId="77777777" w:rsidR="003038C5" w:rsidRPr="00BD761E" w:rsidRDefault="003038C5" w:rsidP="00C95FDC">
                <w:pPr>
                  <w:contextualSpacing/>
                  <w:rPr>
                    <w:rFonts w:ascii="Century Gothic" w:eastAsia="Calibri" w:hAnsi="Century Gothic"/>
                  </w:rPr>
                </w:pPr>
                <w:r w:rsidRPr="00BD761E">
                  <w:rPr>
                    <w:rFonts w:ascii="Century Gothic" w:eastAsia="Calibri" w:hAnsi="Century Gothic"/>
                  </w:rPr>
                  <w:t>This section gives details of our approach to address disruption or differentiated lost teaching.</w:t>
                </w:r>
              </w:p>
              <w:p w14:paraId="58AA43C0" w14:textId="77777777" w:rsidR="003038C5" w:rsidRPr="00BD761E" w:rsidRDefault="003038C5" w:rsidP="00C95FDC">
                <w:pPr>
                  <w:contextualSpacing/>
                  <w:rPr>
                    <w:rFonts w:ascii="Century Gothic" w:eastAsia="Calibri" w:hAnsi="Century Gothic"/>
                  </w:rPr>
                </w:pPr>
              </w:p>
              <w:p w14:paraId="16F60820" w14:textId="77777777" w:rsidR="003038C5" w:rsidRPr="007C1E6B" w:rsidRDefault="003038C5" w:rsidP="00C95FDC">
                <w:pPr>
                  <w:pStyle w:val="ListParagraph"/>
                  <w:numPr>
                    <w:ilvl w:val="0"/>
                    <w:numId w:val="34"/>
                  </w:numPr>
                  <w:contextualSpacing/>
                  <w:rPr>
                    <w:rFonts w:ascii="Century Gothic" w:eastAsia="Calibri" w:hAnsi="Century Gothic"/>
                    <w:sz w:val="24"/>
                    <w:szCs w:val="24"/>
                  </w:rPr>
                </w:pPr>
                <w:r w:rsidRPr="007C1E6B">
                  <w:rPr>
                    <w:rFonts w:ascii="Century Gothic" w:eastAsia="Calibri" w:hAnsi="Century Gothic"/>
                    <w:sz w:val="24"/>
                    <w:szCs w:val="24"/>
                  </w:rPr>
                  <w:t>Teacher assessed grades will be determined based on evidence of the content that has been taught and assessed for each student.</w:t>
                </w:r>
              </w:p>
              <w:p w14:paraId="2E066ED9" w14:textId="2B8695B4" w:rsidR="003038C5" w:rsidRPr="007C1E6B" w:rsidRDefault="003038C5" w:rsidP="00C95FDC">
                <w:pPr>
                  <w:pStyle w:val="ListParagraph"/>
                  <w:numPr>
                    <w:ilvl w:val="0"/>
                    <w:numId w:val="34"/>
                  </w:numPr>
                  <w:contextualSpacing/>
                  <w:rPr>
                    <w:rFonts w:ascii="Century Gothic" w:eastAsia="Calibri" w:hAnsi="Century Gothic"/>
                    <w:sz w:val="24"/>
                    <w:szCs w:val="24"/>
                  </w:rPr>
                </w:pPr>
                <w:r w:rsidRPr="007C1E6B">
                  <w:rPr>
                    <w:rFonts w:ascii="Century Gothic" w:eastAsia="Calibri" w:hAnsi="Century Gothic"/>
                    <w:sz w:val="24"/>
                    <w:szCs w:val="24"/>
                  </w:rPr>
                  <w:t>Teachers will take into account where content has been taught and assessed during remote learning as part of the evidence for each student where appropriate</w:t>
                </w:r>
                <w:r w:rsidR="007C1E6B">
                  <w:rPr>
                    <w:rFonts w:ascii="Century Gothic" w:eastAsia="Calibri" w:hAnsi="Century Gothic"/>
                    <w:sz w:val="24"/>
                    <w:szCs w:val="24"/>
                  </w:rPr>
                  <w:t>.</w:t>
                </w:r>
              </w:p>
              <w:p w14:paraId="47D75412" w14:textId="77777777" w:rsidR="003038C5" w:rsidRPr="00BD761E" w:rsidRDefault="003038C5" w:rsidP="00C95FDC">
                <w:pPr>
                  <w:rPr>
                    <w:rFonts w:ascii="Century Gothic" w:eastAsia="Calibri" w:hAnsi="Century Gothic"/>
                  </w:rPr>
                </w:pPr>
              </w:p>
            </w:tc>
          </w:tr>
        </w:tbl>
        <w:p w14:paraId="51273AD6" w14:textId="77777777" w:rsidR="009258F9" w:rsidRPr="00BD761E" w:rsidRDefault="009258F9" w:rsidP="009258F9">
          <w:pPr>
            <w:rPr>
              <w:rStyle w:val="normaltextrun"/>
              <w:rFonts w:ascii="Century Gothic" w:hAnsi="Century Gothic"/>
            </w:rPr>
          </w:pPr>
        </w:p>
        <w:p w14:paraId="6908FE7A" w14:textId="77777777" w:rsidR="009258F9" w:rsidRPr="00BD761E" w:rsidRDefault="009258F9" w:rsidP="009258F9">
          <w:pPr>
            <w:rPr>
              <w:rFonts w:ascii="Century Gothic" w:hAnsi="Century Gothic"/>
              <w:b/>
              <w:bCs/>
            </w:rPr>
          </w:pPr>
          <w:r w:rsidRPr="00BD761E">
            <w:rPr>
              <w:rFonts w:ascii="Century Gothic" w:eastAsia="Calibri" w:hAnsi="Century Gothic" w:cstheme="minorHAnsi"/>
              <w:b/>
              <w:bCs/>
              <w:color w:val="000000" w:themeColor="text1"/>
            </w:rPr>
            <w:br w:type="page"/>
          </w:r>
        </w:p>
        <w:p w14:paraId="76375FBE" w14:textId="77777777" w:rsidR="007C1E6B" w:rsidRDefault="007C1E6B" w:rsidP="00010987">
          <w:pPr>
            <w:pStyle w:val="Heading2"/>
            <w:rPr>
              <w:rFonts w:ascii="Century Gothic" w:hAnsi="Century Gothic"/>
              <w:sz w:val="24"/>
              <w:szCs w:val="24"/>
            </w:rPr>
          </w:pPr>
        </w:p>
        <w:p w14:paraId="19178D40" w14:textId="4A67410D" w:rsidR="009258F9" w:rsidRPr="007C1E6B" w:rsidRDefault="009258F9" w:rsidP="00010987">
          <w:pPr>
            <w:pStyle w:val="Heading2"/>
            <w:rPr>
              <w:rFonts w:ascii="Century Gothic" w:hAnsi="Century Gothic"/>
              <w:b/>
              <w:sz w:val="24"/>
              <w:szCs w:val="24"/>
            </w:rPr>
          </w:pPr>
          <w:r w:rsidRPr="007C1E6B">
            <w:rPr>
              <w:rFonts w:ascii="Century Gothic" w:hAnsi="Century Gothic"/>
              <w:b/>
              <w:color w:val="auto"/>
              <w:sz w:val="24"/>
              <w:szCs w:val="24"/>
            </w:rPr>
            <w:t>Objectivity</w:t>
          </w:r>
          <w:r w:rsidRPr="007C1E6B">
            <w:rPr>
              <w:rFonts w:ascii="Century Gothic" w:hAnsi="Century Gothic"/>
              <w:b/>
              <w:sz w:val="24"/>
              <w:szCs w:val="24"/>
            </w:rPr>
            <w:t xml:space="preserve"> </w:t>
          </w:r>
        </w:p>
        <w:p w14:paraId="6A2A10B4" w14:textId="2C065F01" w:rsidR="009258F9" w:rsidRPr="00BD761E" w:rsidRDefault="00105828" w:rsidP="00010987">
          <w:pPr>
            <w:pStyle w:val="StdPara"/>
            <w:rPr>
              <w:rFonts w:ascii="Century Gothic" w:hAnsi="Century Gothic"/>
            </w:rPr>
          </w:pPr>
          <w:r w:rsidRPr="00BD761E">
            <w:rPr>
              <w:rFonts w:ascii="Century Gothic" w:hAnsi="Century Gothic"/>
            </w:rPr>
            <w:t>This</w:t>
          </w:r>
          <w:r w:rsidR="009258F9" w:rsidRPr="00BD761E">
            <w:rPr>
              <w:rFonts w:ascii="Century Gothic" w:hAnsi="Century Gothic"/>
            </w:rPr>
            <w:t xml:space="preserve"> section of </w:t>
          </w:r>
          <w:r w:rsidRPr="00BD761E">
            <w:rPr>
              <w:rFonts w:ascii="Century Gothic" w:hAnsi="Century Gothic"/>
            </w:rPr>
            <w:t>our Centre P</w:t>
          </w:r>
          <w:r w:rsidR="009258F9" w:rsidRPr="00BD761E">
            <w:rPr>
              <w:rFonts w:ascii="Century Gothic" w:hAnsi="Century Gothic"/>
            </w:rPr>
            <w:t>olicy outline</w:t>
          </w:r>
          <w:r w:rsidRPr="00BD761E">
            <w:rPr>
              <w:rFonts w:ascii="Century Gothic" w:hAnsi="Century Gothic"/>
            </w:rPr>
            <w:t>s</w:t>
          </w:r>
          <w:r w:rsidR="009258F9" w:rsidRPr="00BD761E">
            <w:rPr>
              <w:rFonts w:ascii="Century Gothic" w:hAnsi="Century Gothic"/>
            </w:rPr>
            <w:t xml:space="preserve"> the arrangements in place to ensure objectivity of decisions.</w:t>
          </w:r>
        </w:p>
        <w:tbl>
          <w:tblPr>
            <w:tblStyle w:val="TableGrid"/>
            <w:tblW w:w="5000" w:type="pct"/>
            <w:tblLook w:val="04A0" w:firstRow="1" w:lastRow="0" w:firstColumn="1" w:lastColumn="0" w:noHBand="0" w:noVBand="1"/>
          </w:tblPr>
          <w:tblGrid>
            <w:gridCol w:w="10457"/>
          </w:tblGrid>
          <w:tr w:rsidR="009258F9" w:rsidRPr="00BD761E" w14:paraId="3E873423"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ACFBCB4" w14:textId="77777777" w:rsidR="009258F9" w:rsidRPr="00BD761E" w:rsidRDefault="009258F9" w:rsidP="001A12A2">
                <w:pPr>
                  <w:rPr>
                    <w:rFonts w:ascii="Century Gothic" w:eastAsia="Calibri" w:hAnsi="Century Gothic" w:cstheme="minorHAnsi"/>
                    <w:b/>
                    <w:bCs/>
                  </w:rPr>
                </w:pPr>
                <w:r w:rsidRPr="00BD761E">
                  <w:rPr>
                    <w:rFonts w:ascii="Century Gothic" w:eastAsia="Calibri" w:hAnsi="Century Gothic"/>
                    <w:b/>
                    <w:bCs/>
                  </w:rPr>
                  <w:t xml:space="preserve">Objectivity </w:t>
                </w:r>
              </w:p>
            </w:tc>
          </w:tr>
          <w:tr w:rsidR="009258F9" w:rsidRPr="00BD761E" w14:paraId="7F69895B"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02C1C" w14:textId="1C29C712" w:rsidR="009258F9" w:rsidRPr="007C1E6B" w:rsidRDefault="00105828" w:rsidP="007C1E6B">
                <w:pPr>
                  <w:contextualSpacing/>
                  <w:rPr>
                    <w:rFonts w:ascii="Century Gothic" w:eastAsia="Calibri" w:hAnsi="Century Gothic"/>
                  </w:rPr>
                </w:pPr>
                <w:r w:rsidRPr="00BD761E">
                  <w:rPr>
                    <w:rFonts w:ascii="Century Gothic" w:eastAsia="Calibri" w:hAnsi="Century Gothic"/>
                  </w:rPr>
                  <w:t>This section gives</w:t>
                </w:r>
                <w:r w:rsidR="009258F9" w:rsidRPr="00BD761E">
                  <w:rPr>
                    <w:rFonts w:ascii="Century Gothic" w:eastAsia="Calibri" w:hAnsi="Century Gothic"/>
                  </w:rPr>
                  <w:t xml:space="preserve"> a summary of the arrangements in place within our centre in relation </w:t>
                </w:r>
                <w:r w:rsidR="009258F9" w:rsidRPr="007C1E6B">
                  <w:rPr>
                    <w:rFonts w:ascii="Century Gothic" w:eastAsia="Calibri" w:hAnsi="Century Gothic"/>
                  </w:rPr>
                  <w:t>to objectivity.</w:t>
                </w:r>
              </w:p>
              <w:p w14:paraId="56F8E338" w14:textId="77777777" w:rsidR="009258F9" w:rsidRPr="007C1E6B" w:rsidRDefault="009258F9" w:rsidP="007C1E6B">
                <w:pPr>
                  <w:contextualSpacing/>
                  <w:rPr>
                    <w:rFonts w:ascii="Century Gothic" w:eastAsia="Calibri" w:hAnsi="Century Gothic"/>
                    <w:iCs/>
                  </w:rPr>
                </w:pPr>
              </w:p>
              <w:p w14:paraId="2531CC43" w14:textId="77777777" w:rsidR="009258F9" w:rsidRPr="007C1E6B" w:rsidRDefault="009258F9" w:rsidP="007C1E6B">
                <w:pPr>
                  <w:rPr>
                    <w:rFonts w:ascii="Century Gothic" w:eastAsia="Arial" w:hAnsi="Century Gothic"/>
                    <w:iCs/>
                  </w:rPr>
                </w:pPr>
                <w:r w:rsidRPr="007C1E6B">
                  <w:rPr>
                    <w:rFonts w:ascii="Century Gothic" w:eastAsia="Calibri" w:hAnsi="Century Gothic"/>
                    <w:iCs/>
                    <w:color w:val="000000" w:themeColor="text1"/>
                  </w:rPr>
                  <w:t>Staff will fulfil their duties and responsibilities in relation to relevant equality and disability legis</w:t>
                </w:r>
                <w:r w:rsidRPr="007C1E6B">
                  <w:rPr>
                    <w:rFonts w:ascii="Century Gothic" w:eastAsia="Calibri" w:hAnsi="Century Gothic"/>
                    <w:iCs/>
                  </w:rPr>
                  <w:t>lation</w:t>
                </w:r>
                <w:r w:rsidRPr="007C1E6B">
                  <w:rPr>
                    <w:rFonts w:ascii="Century Gothic" w:eastAsia="Arial" w:hAnsi="Century Gothic"/>
                    <w:iCs/>
                  </w:rPr>
                  <w:t>.</w:t>
                </w:r>
              </w:p>
              <w:p w14:paraId="0275F5EB" w14:textId="77777777" w:rsidR="009258F9" w:rsidRPr="007C1E6B" w:rsidRDefault="009258F9" w:rsidP="007C1E6B">
                <w:pPr>
                  <w:rPr>
                    <w:rFonts w:ascii="Century Gothic" w:eastAsia="Arial" w:hAnsi="Century Gothic" w:cstheme="minorHAnsi"/>
                    <w:iCs/>
                  </w:rPr>
                </w:pPr>
              </w:p>
              <w:p w14:paraId="673FFBF8" w14:textId="29CC0AD7" w:rsidR="009258F9" w:rsidRPr="007C1E6B" w:rsidRDefault="009258F9" w:rsidP="007C1E6B">
                <w:pPr>
                  <w:rPr>
                    <w:rFonts w:ascii="Century Gothic" w:eastAsia="Calibri" w:hAnsi="Century Gothic" w:cstheme="minorHAnsi"/>
                    <w:iCs/>
                    <w:color w:val="000000" w:themeColor="text1"/>
                  </w:rPr>
                </w:pPr>
                <w:r w:rsidRPr="007C1E6B">
                  <w:rPr>
                    <w:rFonts w:ascii="Century Gothic" w:eastAsia="Calibri" w:hAnsi="Century Gothic" w:cstheme="minorHAnsi"/>
                    <w:iCs/>
                    <w:color w:val="000000" w:themeColor="text1"/>
                  </w:rPr>
                  <w:t>Senior Leaders, Heads of Department and Centre will consider:</w:t>
                </w:r>
              </w:p>
              <w:p w14:paraId="1CB257B8" w14:textId="0160A0BA" w:rsidR="009258F9" w:rsidRPr="007C1E6B" w:rsidRDefault="007C1E6B" w:rsidP="007C1E6B">
                <w:pPr>
                  <w:pStyle w:val="ListParagraph"/>
                  <w:numPr>
                    <w:ilvl w:val="0"/>
                    <w:numId w:val="10"/>
                  </w:numPr>
                  <w:contextualSpacing/>
                  <w:rPr>
                    <w:rFonts w:ascii="Century Gothic" w:hAnsi="Century Gothic" w:cstheme="minorHAnsi"/>
                    <w:iCs/>
                    <w:color w:val="000000" w:themeColor="text1"/>
                    <w:sz w:val="24"/>
                    <w:szCs w:val="24"/>
                  </w:rPr>
                </w:pPr>
                <w:r>
                  <w:rPr>
                    <w:rFonts w:ascii="Century Gothic" w:eastAsia="Calibri" w:hAnsi="Century Gothic" w:cstheme="minorHAnsi"/>
                    <w:iCs/>
                    <w:color w:val="000000" w:themeColor="text1"/>
                    <w:sz w:val="24"/>
                    <w:szCs w:val="24"/>
                  </w:rPr>
                  <w:t>S</w:t>
                </w:r>
                <w:r w:rsidR="009258F9" w:rsidRPr="007C1E6B">
                  <w:rPr>
                    <w:rFonts w:ascii="Century Gothic" w:eastAsia="Calibri" w:hAnsi="Century Gothic" w:cstheme="minorHAnsi"/>
                    <w:iCs/>
                    <w:color w:val="000000" w:themeColor="text1"/>
                    <w:sz w:val="24"/>
                    <w:szCs w:val="24"/>
                  </w:rPr>
                  <w:t>ources of unfairness and bias (situations/contexts, difficulty, presentation and format, language, conditions for assessment, marker preconceptions); </w:t>
                </w:r>
              </w:p>
              <w:p w14:paraId="00DBFEFF" w14:textId="470682C7" w:rsidR="009258F9" w:rsidRPr="007C1E6B" w:rsidRDefault="007C1E6B" w:rsidP="007C1E6B">
                <w:pPr>
                  <w:pStyle w:val="ListParagraph"/>
                  <w:numPr>
                    <w:ilvl w:val="0"/>
                    <w:numId w:val="10"/>
                  </w:numPr>
                  <w:contextualSpacing/>
                  <w:rPr>
                    <w:rFonts w:ascii="Century Gothic" w:hAnsi="Century Gothic" w:cstheme="minorHAnsi"/>
                    <w:iCs/>
                    <w:color w:val="000000" w:themeColor="text1"/>
                    <w:sz w:val="24"/>
                    <w:szCs w:val="24"/>
                  </w:rPr>
                </w:pPr>
                <w:r>
                  <w:rPr>
                    <w:rFonts w:ascii="Century Gothic" w:eastAsia="Calibri" w:hAnsi="Century Gothic" w:cstheme="minorHAnsi"/>
                    <w:iCs/>
                    <w:color w:val="000000" w:themeColor="text1"/>
                    <w:sz w:val="24"/>
                    <w:szCs w:val="24"/>
                  </w:rPr>
                  <w:t>H</w:t>
                </w:r>
                <w:r w:rsidR="009258F9" w:rsidRPr="007C1E6B">
                  <w:rPr>
                    <w:rFonts w:ascii="Century Gothic" w:eastAsia="Calibri" w:hAnsi="Century Gothic" w:cstheme="minorHAnsi"/>
                    <w:iCs/>
                    <w:color w:val="000000" w:themeColor="text1"/>
                    <w:sz w:val="24"/>
                    <w:szCs w:val="24"/>
                  </w:rPr>
                  <w:t>ow to minimise bias in questions and marking</w:t>
                </w:r>
                <w:r w:rsidR="002F38E4" w:rsidRPr="007C1E6B">
                  <w:rPr>
                    <w:rFonts w:ascii="Century Gothic" w:eastAsia="Calibri" w:hAnsi="Century Gothic" w:cstheme="minorHAnsi"/>
                    <w:iCs/>
                    <w:color w:val="000000" w:themeColor="text1"/>
                    <w:sz w:val="24"/>
                    <w:szCs w:val="24"/>
                  </w:rPr>
                  <w:t xml:space="preserve"> and</w:t>
                </w:r>
                <w:r w:rsidR="009258F9" w:rsidRPr="007C1E6B">
                  <w:rPr>
                    <w:rFonts w:ascii="Century Gothic" w:eastAsia="Calibri" w:hAnsi="Century Gothic" w:cstheme="minorHAnsi"/>
                    <w:iCs/>
                    <w:color w:val="000000" w:themeColor="text1"/>
                    <w:sz w:val="24"/>
                    <w:szCs w:val="24"/>
                  </w:rPr>
                  <w:t xml:space="preserve"> hidden forms of bias); and</w:t>
                </w:r>
              </w:p>
              <w:p w14:paraId="12D22540" w14:textId="5F2AB848" w:rsidR="009258F9" w:rsidRPr="007C1E6B" w:rsidRDefault="007C1E6B" w:rsidP="007C1E6B">
                <w:pPr>
                  <w:pStyle w:val="ListParagraph"/>
                  <w:numPr>
                    <w:ilvl w:val="0"/>
                    <w:numId w:val="10"/>
                  </w:numPr>
                  <w:contextualSpacing/>
                  <w:rPr>
                    <w:rFonts w:ascii="Century Gothic" w:hAnsi="Century Gothic" w:cstheme="minorHAnsi"/>
                    <w:iCs/>
                    <w:color w:val="000000" w:themeColor="text1"/>
                    <w:sz w:val="24"/>
                    <w:szCs w:val="24"/>
                  </w:rPr>
                </w:pPr>
                <w:r>
                  <w:rPr>
                    <w:rFonts w:ascii="Century Gothic" w:eastAsia="Calibri" w:hAnsi="Century Gothic" w:cstheme="minorHAnsi"/>
                    <w:iCs/>
                    <w:color w:val="000000" w:themeColor="text1"/>
                    <w:sz w:val="24"/>
                    <w:szCs w:val="24"/>
                  </w:rPr>
                  <w:t>B</w:t>
                </w:r>
                <w:r w:rsidR="009258F9" w:rsidRPr="007C1E6B">
                  <w:rPr>
                    <w:rFonts w:ascii="Century Gothic" w:eastAsia="Calibri" w:hAnsi="Century Gothic" w:cstheme="minorHAnsi"/>
                    <w:iCs/>
                    <w:color w:val="000000" w:themeColor="text1"/>
                    <w:sz w:val="24"/>
                    <w:szCs w:val="24"/>
                  </w:rPr>
                  <w:t>ias in teacher assessed grades.</w:t>
                </w:r>
              </w:p>
              <w:p w14:paraId="22EBCCF6" w14:textId="77777777" w:rsidR="009258F9" w:rsidRPr="007C1E6B" w:rsidRDefault="009258F9" w:rsidP="007C1E6B">
                <w:pPr>
                  <w:pStyle w:val="ListParagraph"/>
                  <w:rPr>
                    <w:rFonts w:ascii="Century Gothic" w:hAnsi="Century Gothic" w:cstheme="minorHAnsi"/>
                    <w:iCs/>
                    <w:color w:val="000000" w:themeColor="text1"/>
                    <w:sz w:val="24"/>
                    <w:szCs w:val="24"/>
                  </w:rPr>
                </w:pPr>
              </w:p>
              <w:p w14:paraId="4B22CE00" w14:textId="5272FF37" w:rsidR="009258F9" w:rsidRPr="007C1E6B" w:rsidRDefault="009258F9" w:rsidP="007C1E6B">
                <w:pPr>
                  <w:rPr>
                    <w:rFonts w:ascii="Century Gothic" w:eastAsia="Calibri" w:hAnsi="Century Gothic" w:cstheme="minorHAnsi"/>
                    <w:iCs/>
                    <w:color w:val="000000" w:themeColor="text1"/>
                  </w:rPr>
                </w:pPr>
                <w:r w:rsidRPr="007C1E6B">
                  <w:rPr>
                    <w:rFonts w:ascii="Century Gothic" w:eastAsia="Calibri" w:hAnsi="Century Gothic" w:cstheme="minorHAnsi"/>
                    <w:iCs/>
                    <w:color w:val="000000" w:themeColor="text1"/>
                  </w:rPr>
                  <w:t xml:space="preserve">To ensure objectivity, all staff involved in </w:t>
                </w:r>
                <w:r w:rsidR="00A060C7" w:rsidRPr="007C1E6B">
                  <w:rPr>
                    <w:rFonts w:ascii="Century Gothic" w:eastAsia="Calibri" w:hAnsi="Century Gothic" w:cstheme="minorHAnsi"/>
                    <w:iCs/>
                    <w:color w:val="000000" w:themeColor="text1"/>
                  </w:rPr>
                  <w:t xml:space="preserve">determining </w:t>
                </w:r>
                <w:r w:rsidRPr="007C1E6B">
                  <w:rPr>
                    <w:rFonts w:ascii="Century Gothic" w:eastAsia="Calibri" w:hAnsi="Century Gothic" w:cstheme="minorHAnsi"/>
                    <w:iCs/>
                    <w:color w:val="000000" w:themeColor="text1"/>
                  </w:rPr>
                  <w:t xml:space="preserve">teacher assessed grades will be </w:t>
                </w:r>
                <w:r w:rsidR="00A060C7" w:rsidRPr="007C1E6B">
                  <w:rPr>
                    <w:rFonts w:ascii="Century Gothic" w:eastAsia="Calibri" w:hAnsi="Century Gothic" w:cstheme="minorHAnsi"/>
                    <w:iCs/>
                    <w:color w:val="000000" w:themeColor="text1"/>
                  </w:rPr>
                  <w:t xml:space="preserve">made </w:t>
                </w:r>
                <w:r w:rsidRPr="007C1E6B">
                  <w:rPr>
                    <w:rFonts w:ascii="Century Gothic" w:eastAsia="Calibri" w:hAnsi="Century Gothic" w:cstheme="minorHAnsi"/>
                    <w:iCs/>
                    <w:color w:val="000000" w:themeColor="text1"/>
                  </w:rPr>
                  <w:t>aware that:</w:t>
                </w:r>
              </w:p>
              <w:p w14:paraId="1145A2EB" w14:textId="0088A9DD" w:rsidR="009258F9" w:rsidRPr="007C1E6B" w:rsidRDefault="007C1E6B" w:rsidP="007C1E6B">
                <w:pPr>
                  <w:pStyle w:val="ListParagraph"/>
                  <w:numPr>
                    <w:ilvl w:val="0"/>
                    <w:numId w:val="11"/>
                  </w:numPr>
                  <w:contextualSpacing/>
                  <w:rPr>
                    <w:rFonts w:ascii="Century Gothic" w:hAnsi="Century Gothic" w:cstheme="minorHAnsi"/>
                    <w:iCs/>
                    <w:color w:val="000000" w:themeColor="text1"/>
                    <w:sz w:val="24"/>
                    <w:szCs w:val="24"/>
                  </w:rPr>
                </w:pPr>
                <w:r>
                  <w:rPr>
                    <w:rFonts w:ascii="Century Gothic" w:eastAsia="Calibri" w:hAnsi="Century Gothic" w:cstheme="minorHAnsi"/>
                    <w:iCs/>
                    <w:color w:val="000000" w:themeColor="text1"/>
                    <w:sz w:val="24"/>
                    <w:szCs w:val="24"/>
                  </w:rPr>
                  <w:t>U</w:t>
                </w:r>
                <w:r w:rsidR="009258F9" w:rsidRPr="007C1E6B">
                  <w:rPr>
                    <w:rFonts w:ascii="Century Gothic" w:eastAsia="Calibri" w:hAnsi="Century Gothic" w:cstheme="minorHAnsi"/>
                    <w:iCs/>
                    <w:color w:val="000000" w:themeColor="text1"/>
                    <w:sz w:val="24"/>
                    <w:szCs w:val="24"/>
                  </w:rPr>
                  <w:t>nconscious bias can skew judgements</w:t>
                </w:r>
                <w:r w:rsidR="00A060C7" w:rsidRPr="007C1E6B">
                  <w:rPr>
                    <w:rFonts w:ascii="Century Gothic" w:eastAsia="Calibri" w:hAnsi="Century Gothic" w:cstheme="minorHAnsi"/>
                    <w:iCs/>
                    <w:color w:val="000000" w:themeColor="text1"/>
                    <w:sz w:val="24"/>
                    <w:szCs w:val="24"/>
                  </w:rPr>
                  <w:t>;</w:t>
                </w:r>
                <w:r w:rsidR="009258F9" w:rsidRPr="007C1E6B">
                  <w:rPr>
                    <w:rFonts w:ascii="Century Gothic" w:eastAsia="Calibri" w:hAnsi="Century Gothic" w:cstheme="minorHAnsi"/>
                    <w:iCs/>
                    <w:color w:val="000000" w:themeColor="text1"/>
                    <w:sz w:val="24"/>
                    <w:szCs w:val="24"/>
                  </w:rPr>
                  <w:t xml:space="preserve"> </w:t>
                </w:r>
              </w:p>
              <w:p w14:paraId="3787C320" w14:textId="2DD874AC" w:rsidR="009258F9" w:rsidRPr="007C1E6B" w:rsidRDefault="007C1E6B" w:rsidP="007C1E6B">
                <w:pPr>
                  <w:pStyle w:val="ListParagraph"/>
                  <w:numPr>
                    <w:ilvl w:val="0"/>
                    <w:numId w:val="11"/>
                  </w:numPr>
                  <w:contextualSpacing/>
                  <w:rPr>
                    <w:rFonts w:ascii="Century Gothic" w:hAnsi="Century Gothic" w:cstheme="minorHAnsi"/>
                    <w:iCs/>
                    <w:color w:val="000000" w:themeColor="text1"/>
                    <w:sz w:val="24"/>
                    <w:szCs w:val="24"/>
                  </w:rPr>
                </w:pPr>
                <w:r>
                  <w:rPr>
                    <w:rFonts w:ascii="Century Gothic" w:eastAsia="Calibri" w:hAnsi="Century Gothic" w:cstheme="minorHAnsi"/>
                    <w:iCs/>
                    <w:color w:val="000000" w:themeColor="text1"/>
                    <w:sz w:val="24"/>
                    <w:szCs w:val="24"/>
                  </w:rPr>
                  <w:t>T</w:t>
                </w:r>
                <w:r w:rsidR="009258F9" w:rsidRPr="007C1E6B">
                  <w:rPr>
                    <w:rFonts w:ascii="Century Gothic" w:eastAsia="Calibri" w:hAnsi="Century Gothic" w:cstheme="minorHAnsi"/>
                    <w:iCs/>
                    <w:color w:val="000000" w:themeColor="text1"/>
                    <w:sz w:val="24"/>
                    <w:szCs w:val="24"/>
                  </w:rPr>
                  <w:t>he evidence presented should be valued for its own merit as an indication of performance and attainment</w:t>
                </w:r>
                <w:r w:rsidR="00A060C7" w:rsidRPr="007C1E6B">
                  <w:rPr>
                    <w:rFonts w:ascii="Century Gothic" w:eastAsia="Calibri" w:hAnsi="Century Gothic" w:cstheme="minorHAnsi"/>
                    <w:iCs/>
                    <w:color w:val="000000" w:themeColor="text1"/>
                    <w:sz w:val="24"/>
                    <w:szCs w:val="24"/>
                  </w:rPr>
                  <w:t>;</w:t>
                </w:r>
              </w:p>
              <w:p w14:paraId="6E556D7A" w14:textId="08F06E80" w:rsidR="009258F9" w:rsidRPr="007C1E6B" w:rsidRDefault="007C1E6B" w:rsidP="007C1E6B">
                <w:pPr>
                  <w:pStyle w:val="ListParagraph"/>
                  <w:numPr>
                    <w:ilvl w:val="0"/>
                    <w:numId w:val="11"/>
                  </w:numPr>
                  <w:contextualSpacing/>
                  <w:rPr>
                    <w:rFonts w:ascii="Century Gothic" w:hAnsi="Century Gothic"/>
                    <w:iCs/>
                    <w:color w:val="000000" w:themeColor="text1"/>
                    <w:sz w:val="24"/>
                    <w:szCs w:val="24"/>
                  </w:rPr>
                </w:pPr>
                <w:r>
                  <w:rPr>
                    <w:rFonts w:ascii="Century Gothic" w:eastAsia="Calibri" w:hAnsi="Century Gothic"/>
                    <w:iCs/>
                    <w:color w:val="000000" w:themeColor="text1"/>
                    <w:sz w:val="24"/>
                    <w:szCs w:val="24"/>
                  </w:rPr>
                  <w:t>T</w:t>
                </w:r>
                <w:r w:rsidR="009258F9" w:rsidRPr="007C1E6B">
                  <w:rPr>
                    <w:rFonts w:ascii="Century Gothic" w:eastAsia="Calibri" w:hAnsi="Century Gothic"/>
                    <w:iCs/>
                    <w:color w:val="000000" w:themeColor="text1"/>
                    <w:sz w:val="24"/>
                    <w:szCs w:val="24"/>
                  </w:rPr>
                  <w:t>eacher assessed grades should not be influenced by candidates’ positive or challenging personal circumstances, character, behaviour, appearance, socio-economic background, or protected characteristics</w:t>
                </w:r>
                <w:r w:rsidR="00A060C7" w:rsidRPr="007C1E6B">
                  <w:rPr>
                    <w:rFonts w:ascii="Century Gothic" w:eastAsia="Calibri" w:hAnsi="Century Gothic"/>
                    <w:iCs/>
                    <w:color w:val="000000" w:themeColor="text1"/>
                    <w:sz w:val="24"/>
                    <w:szCs w:val="24"/>
                  </w:rPr>
                  <w:t>;</w:t>
                </w:r>
              </w:p>
              <w:p w14:paraId="5E55CCC4" w14:textId="4AB8F184" w:rsidR="009258F9" w:rsidRPr="007C1E6B" w:rsidRDefault="007C1E6B" w:rsidP="007C1E6B">
                <w:pPr>
                  <w:pStyle w:val="ListParagraph"/>
                  <w:numPr>
                    <w:ilvl w:val="0"/>
                    <w:numId w:val="11"/>
                  </w:numPr>
                  <w:contextualSpacing/>
                  <w:rPr>
                    <w:rFonts w:ascii="Century Gothic" w:hAnsi="Century Gothic" w:cstheme="minorHAnsi"/>
                    <w:iCs/>
                    <w:color w:val="000000" w:themeColor="text1"/>
                    <w:sz w:val="24"/>
                    <w:szCs w:val="24"/>
                  </w:rPr>
                </w:pPr>
                <w:r>
                  <w:rPr>
                    <w:rFonts w:ascii="Century Gothic" w:eastAsia="Calibri" w:hAnsi="Century Gothic" w:cstheme="minorHAnsi"/>
                    <w:iCs/>
                    <w:color w:val="000000" w:themeColor="text1"/>
                    <w:sz w:val="24"/>
                    <w:szCs w:val="24"/>
                  </w:rPr>
                  <w:t>U</w:t>
                </w:r>
                <w:r w:rsidR="009258F9" w:rsidRPr="007C1E6B">
                  <w:rPr>
                    <w:rFonts w:ascii="Century Gothic" w:eastAsia="Calibri" w:hAnsi="Century Gothic" w:cstheme="minorHAnsi"/>
                    <w:iCs/>
                    <w:color w:val="000000" w:themeColor="text1"/>
                    <w:sz w:val="24"/>
                    <w:szCs w:val="24"/>
                  </w:rPr>
                  <w:t>nconscious bias is more likely to occur when quick opinions are formed</w:t>
                </w:r>
                <w:r w:rsidR="00A060C7" w:rsidRPr="007C1E6B">
                  <w:rPr>
                    <w:rFonts w:ascii="Century Gothic" w:eastAsia="Calibri" w:hAnsi="Century Gothic" w:cstheme="minorHAnsi"/>
                    <w:iCs/>
                    <w:color w:val="000000" w:themeColor="text1"/>
                    <w:sz w:val="24"/>
                    <w:szCs w:val="24"/>
                  </w:rPr>
                  <w:t>; and</w:t>
                </w:r>
              </w:p>
              <w:p w14:paraId="44A8E92E" w14:textId="77777777" w:rsidR="00660278" w:rsidRPr="007C1E6B" w:rsidRDefault="00660278" w:rsidP="007C1E6B">
                <w:pPr>
                  <w:contextualSpacing/>
                  <w:rPr>
                    <w:rFonts w:ascii="Century Gothic" w:eastAsia="Calibri" w:hAnsi="Century Gothic" w:cstheme="minorHAnsi"/>
                    <w:iCs/>
                    <w:color w:val="000000" w:themeColor="text1"/>
                  </w:rPr>
                </w:pPr>
              </w:p>
              <w:p w14:paraId="3A775ED5" w14:textId="341630F7" w:rsidR="009258F9" w:rsidRPr="007C1E6B" w:rsidRDefault="00660278" w:rsidP="007C1E6B">
                <w:pPr>
                  <w:contextualSpacing/>
                  <w:rPr>
                    <w:rFonts w:ascii="Century Gothic" w:hAnsi="Century Gothic" w:cstheme="minorHAnsi"/>
                    <w:iCs/>
                    <w:color w:val="000000" w:themeColor="text1"/>
                  </w:rPr>
                </w:pPr>
                <w:r w:rsidRPr="007C1E6B">
                  <w:rPr>
                    <w:rFonts w:ascii="Century Gothic" w:eastAsia="Calibri" w:hAnsi="Century Gothic" w:cstheme="minorHAnsi"/>
                    <w:iCs/>
                    <w:color w:val="000000" w:themeColor="text1"/>
                  </w:rPr>
                  <w:t xml:space="preserve">Our </w:t>
                </w:r>
                <w:r w:rsidR="009258F9" w:rsidRPr="007C1E6B">
                  <w:rPr>
                    <w:rFonts w:ascii="Century Gothic" w:eastAsia="Calibri" w:hAnsi="Century Gothic" w:cstheme="minorHAnsi"/>
                    <w:iCs/>
                    <w:color w:val="000000" w:themeColor="text1"/>
                  </w:rPr>
                  <w:t xml:space="preserve">internal standardisation </w:t>
                </w:r>
                <w:r w:rsidRPr="007C1E6B">
                  <w:rPr>
                    <w:rFonts w:ascii="Century Gothic" w:eastAsia="Calibri" w:hAnsi="Century Gothic" w:cstheme="minorHAnsi"/>
                    <w:iCs/>
                    <w:color w:val="000000" w:themeColor="text1"/>
                  </w:rPr>
                  <w:t xml:space="preserve">process </w:t>
                </w:r>
                <w:r w:rsidR="009258F9" w:rsidRPr="007C1E6B">
                  <w:rPr>
                    <w:rFonts w:ascii="Century Gothic" w:eastAsia="Calibri" w:hAnsi="Century Gothic" w:cstheme="minorHAnsi"/>
                    <w:iCs/>
                    <w:color w:val="000000" w:themeColor="text1"/>
                  </w:rPr>
                  <w:t xml:space="preserve">will help to ensure that there are different perspectives to the quality assurance process. </w:t>
                </w:r>
              </w:p>
              <w:p w14:paraId="107DEE4B" w14:textId="77777777" w:rsidR="009258F9" w:rsidRPr="00BD761E" w:rsidRDefault="009258F9" w:rsidP="001A12A2">
                <w:pPr>
                  <w:contextualSpacing/>
                  <w:rPr>
                    <w:rFonts w:ascii="Century Gothic" w:eastAsia="Calibri" w:hAnsi="Century Gothic" w:cstheme="minorHAnsi"/>
                    <w:bCs/>
                  </w:rPr>
                </w:pPr>
              </w:p>
              <w:p w14:paraId="4A2B6FB7" w14:textId="77777777" w:rsidR="009258F9" w:rsidRPr="00BD761E" w:rsidRDefault="009258F9" w:rsidP="001A12A2">
                <w:pPr>
                  <w:contextualSpacing/>
                  <w:rPr>
                    <w:rFonts w:ascii="Century Gothic" w:eastAsia="Calibri" w:hAnsi="Century Gothic" w:cstheme="minorHAnsi"/>
                    <w:bCs/>
                  </w:rPr>
                </w:pPr>
              </w:p>
            </w:tc>
          </w:tr>
        </w:tbl>
        <w:p w14:paraId="0EC76C03" w14:textId="77777777" w:rsidR="009258F9" w:rsidRPr="00BD761E" w:rsidRDefault="009258F9" w:rsidP="009258F9">
          <w:pPr>
            <w:rPr>
              <w:rFonts w:ascii="Century Gothic" w:eastAsiaTheme="minorEastAsia" w:hAnsi="Century Gothic" w:cstheme="minorHAnsi"/>
              <w:color w:val="000000" w:themeColor="text1"/>
            </w:rPr>
          </w:pPr>
        </w:p>
        <w:p w14:paraId="13875DA0" w14:textId="77777777" w:rsidR="009258F9" w:rsidRPr="00BD761E" w:rsidRDefault="009258F9" w:rsidP="009258F9">
          <w:pPr>
            <w:rPr>
              <w:rFonts w:ascii="Century Gothic" w:eastAsiaTheme="minorEastAsia" w:hAnsi="Century Gothic" w:cstheme="minorHAnsi"/>
              <w:color w:val="000000" w:themeColor="text1"/>
            </w:rPr>
          </w:pPr>
          <w:r w:rsidRPr="00BD761E">
            <w:rPr>
              <w:rFonts w:ascii="Century Gothic" w:eastAsiaTheme="minorEastAsia" w:hAnsi="Century Gothic" w:cstheme="minorHAnsi"/>
              <w:color w:val="000000" w:themeColor="text1"/>
            </w:rPr>
            <w:br w:type="page"/>
          </w:r>
        </w:p>
        <w:p w14:paraId="7A3A2816" w14:textId="77777777" w:rsidR="007C1E6B" w:rsidRDefault="007C1E6B" w:rsidP="00010987">
          <w:pPr>
            <w:pStyle w:val="Heading2"/>
            <w:rPr>
              <w:rFonts w:ascii="Century Gothic" w:hAnsi="Century Gothic"/>
              <w:sz w:val="24"/>
              <w:szCs w:val="24"/>
            </w:rPr>
          </w:pPr>
        </w:p>
        <w:p w14:paraId="4B1F6EE2" w14:textId="52614FAB" w:rsidR="009258F9" w:rsidRPr="007C1E6B" w:rsidRDefault="009258F9" w:rsidP="00010987">
          <w:pPr>
            <w:pStyle w:val="Heading2"/>
            <w:rPr>
              <w:rFonts w:ascii="Century Gothic" w:hAnsi="Century Gothic" w:cstheme="minorHAnsi"/>
              <w:b/>
              <w:color w:val="auto"/>
              <w:sz w:val="24"/>
              <w:szCs w:val="24"/>
            </w:rPr>
          </w:pPr>
          <w:r w:rsidRPr="007C1E6B">
            <w:rPr>
              <w:rFonts w:ascii="Century Gothic" w:hAnsi="Century Gothic"/>
              <w:b/>
              <w:color w:val="auto"/>
              <w:sz w:val="24"/>
              <w:szCs w:val="24"/>
            </w:rPr>
            <w:t xml:space="preserve">Recording </w:t>
          </w:r>
          <w:r w:rsidR="00010987" w:rsidRPr="007C1E6B">
            <w:rPr>
              <w:rFonts w:ascii="Century Gothic" w:hAnsi="Century Gothic"/>
              <w:b/>
              <w:color w:val="auto"/>
              <w:sz w:val="24"/>
              <w:szCs w:val="24"/>
            </w:rPr>
            <w:t>d</w:t>
          </w:r>
          <w:r w:rsidRPr="007C1E6B">
            <w:rPr>
              <w:rFonts w:ascii="Century Gothic" w:hAnsi="Century Gothic"/>
              <w:b/>
              <w:color w:val="auto"/>
              <w:sz w:val="24"/>
              <w:szCs w:val="24"/>
            </w:rPr>
            <w:t xml:space="preserve">ecisions and </w:t>
          </w:r>
          <w:r w:rsidR="00010987" w:rsidRPr="007C1E6B">
            <w:rPr>
              <w:rFonts w:ascii="Century Gothic" w:hAnsi="Century Gothic"/>
              <w:b/>
              <w:color w:val="auto"/>
              <w:sz w:val="24"/>
              <w:szCs w:val="24"/>
            </w:rPr>
            <w:t>r</w:t>
          </w:r>
          <w:r w:rsidRPr="007C1E6B">
            <w:rPr>
              <w:rFonts w:ascii="Century Gothic" w:hAnsi="Century Gothic"/>
              <w:b/>
              <w:color w:val="auto"/>
              <w:sz w:val="24"/>
              <w:szCs w:val="24"/>
            </w:rPr>
            <w:t xml:space="preserve">etention of </w:t>
          </w:r>
          <w:r w:rsidR="00010987" w:rsidRPr="007C1E6B">
            <w:rPr>
              <w:rFonts w:ascii="Century Gothic" w:hAnsi="Century Gothic"/>
              <w:b/>
              <w:color w:val="auto"/>
              <w:sz w:val="24"/>
              <w:szCs w:val="24"/>
            </w:rPr>
            <w:t>e</w:t>
          </w:r>
          <w:r w:rsidRPr="007C1E6B">
            <w:rPr>
              <w:rFonts w:ascii="Century Gothic" w:hAnsi="Century Gothic"/>
              <w:b/>
              <w:color w:val="auto"/>
              <w:sz w:val="24"/>
              <w:szCs w:val="24"/>
            </w:rPr>
            <w:t xml:space="preserve">vidence and </w:t>
          </w:r>
          <w:r w:rsidR="00010987" w:rsidRPr="007C1E6B">
            <w:rPr>
              <w:rFonts w:ascii="Century Gothic" w:hAnsi="Century Gothic"/>
              <w:b/>
              <w:color w:val="auto"/>
              <w:sz w:val="24"/>
              <w:szCs w:val="24"/>
            </w:rPr>
            <w:t>d</w:t>
          </w:r>
          <w:r w:rsidRPr="007C1E6B">
            <w:rPr>
              <w:rFonts w:ascii="Century Gothic" w:hAnsi="Century Gothic"/>
              <w:b/>
              <w:color w:val="auto"/>
              <w:sz w:val="24"/>
              <w:szCs w:val="24"/>
            </w:rPr>
            <w:t xml:space="preserve">ata </w:t>
          </w:r>
        </w:p>
        <w:p w14:paraId="693593B3" w14:textId="24C49714" w:rsidR="00010987" w:rsidRPr="00BD761E" w:rsidRDefault="00660278" w:rsidP="00010987">
          <w:pPr>
            <w:pStyle w:val="StdPara"/>
            <w:rPr>
              <w:rFonts w:ascii="Century Gothic" w:hAnsi="Century Gothic"/>
            </w:rPr>
          </w:pPr>
          <w:r w:rsidRPr="00BD761E">
            <w:rPr>
              <w:rFonts w:ascii="Century Gothic" w:hAnsi="Century Gothic"/>
            </w:rPr>
            <w:t>This</w:t>
          </w:r>
          <w:r w:rsidR="009258F9" w:rsidRPr="00BD761E">
            <w:rPr>
              <w:rFonts w:ascii="Century Gothic" w:hAnsi="Century Gothic"/>
            </w:rPr>
            <w:t xml:space="preserve"> section of </w:t>
          </w:r>
          <w:r w:rsidRPr="00BD761E">
            <w:rPr>
              <w:rFonts w:ascii="Century Gothic" w:hAnsi="Century Gothic"/>
            </w:rPr>
            <w:t>our Centre</w:t>
          </w:r>
          <w:r w:rsidR="009258F9" w:rsidRPr="00BD761E">
            <w:rPr>
              <w:rFonts w:ascii="Century Gothic" w:hAnsi="Century Gothic"/>
            </w:rPr>
            <w:t xml:space="preserve"> </w:t>
          </w:r>
          <w:r w:rsidRPr="00BD761E">
            <w:rPr>
              <w:rFonts w:ascii="Century Gothic" w:hAnsi="Century Gothic"/>
            </w:rPr>
            <w:t>P</w:t>
          </w:r>
          <w:r w:rsidR="009258F9" w:rsidRPr="00BD761E">
            <w:rPr>
              <w:rFonts w:ascii="Century Gothic" w:hAnsi="Century Gothic"/>
            </w:rPr>
            <w:t>olicy</w:t>
          </w:r>
          <w:r w:rsidRPr="00BD761E">
            <w:rPr>
              <w:rFonts w:ascii="Century Gothic" w:hAnsi="Century Gothic"/>
            </w:rPr>
            <w:t xml:space="preserve"> outlines</w:t>
          </w:r>
          <w:r w:rsidR="009258F9" w:rsidRPr="00BD761E">
            <w:rPr>
              <w:rFonts w:ascii="Century Gothic" w:hAnsi="Century Gothic"/>
            </w:rPr>
            <w:t xml:space="preserve"> </w:t>
          </w:r>
          <w:r w:rsidRPr="00BD761E">
            <w:rPr>
              <w:rFonts w:ascii="Century Gothic" w:hAnsi="Century Gothic"/>
            </w:rPr>
            <w:t>our</w:t>
          </w:r>
          <w:r w:rsidR="009258F9" w:rsidRPr="00BD761E">
            <w:rPr>
              <w:rFonts w:ascii="Century Gothic" w:hAnsi="Century Gothic"/>
            </w:rPr>
            <w:t xml:space="preserve"> arrangements to record</w:t>
          </w:r>
          <w:r w:rsidR="00DA5602" w:rsidRPr="00BD761E">
            <w:rPr>
              <w:rFonts w:ascii="Century Gothic" w:hAnsi="Century Gothic"/>
            </w:rPr>
            <w:t>ing</w:t>
          </w:r>
          <w:r w:rsidR="009258F9" w:rsidRPr="00BD761E">
            <w:rPr>
              <w:rFonts w:ascii="Century Gothic" w:hAnsi="Century Gothic"/>
            </w:rPr>
            <w:t xml:space="preserve"> decisions</w:t>
          </w:r>
          <w:r w:rsidR="006D656B" w:rsidRPr="00BD761E">
            <w:rPr>
              <w:rFonts w:ascii="Century Gothic" w:hAnsi="Century Gothic"/>
            </w:rPr>
            <w:t xml:space="preserve"> and to</w:t>
          </w:r>
          <w:r w:rsidR="009258F9" w:rsidRPr="00BD761E">
            <w:rPr>
              <w:rFonts w:ascii="Century Gothic" w:hAnsi="Century Gothic"/>
            </w:rPr>
            <w:t xml:space="preserve"> retain</w:t>
          </w:r>
          <w:r w:rsidR="00DA5602" w:rsidRPr="00BD761E">
            <w:rPr>
              <w:rFonts w:ascii="Century Gothic" w:hAnsi="Century Gothic"/>
            </w:rPr>
            <w:t>ing</w:t>
          </w:r>
          <w:r w:rsidR="009258F9" w:rsidRPr="00BD761E">
            <w:rPr>
              <w:rFonts w:ascii="Century Gothic" w:hAnsi="Century Gothic"/>
            </w:rPr>
            <w:t xml:space="preserve"> evidence and data.</w:t>
          </w:r>
        </w:p>
        <w:tbl>
          <w:tblPr>
            <w:tblStyle w:val="TableGrid"/>
            <w:tblW w:w="10485" w:type="dxa"/>
            <w:tblLook w:val="04A0" w:firstRow="1" w:lastRow="0" w:firstColumn="1" w:lastColumn="0" w:noHBand="0" w:noVBand="1"/>
          </w:tblPr>
          <w:tblGrid>
            <w:gridCol w:w="10485"/>
          </w:tblGrid>
          <w:tr w:rsidR="009258F9" w:rsidRPr="00BD761E" w14:paraId="62EB6D60" w14:textId="77777777" w:rsidTr="007C1E6B">
            <w:trPr>
              <w:trHeight w:val="237"/>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A1CEE37" w14:textId="77777777" w:rsidR="009258F9" w:rsidRPr="00BD761E" w:rsidRDefault="009258F9" w:rsidP="008276A8">
                <w:pPr>
                  <w:pStyle w:val="ListParagraph"/>
                  <w:numPr>
                    <w:ilvl w:val="0"/>
                    <w:numId w:val="12"/>
                  </w:numPr>
                  <w:contextualSpacing/>
                  <w:rPr>
                    <w:rFonts w:ascii="Century Gothic" w:eastAsia="Calibri" w:hAnsi="Century Gothic"/>
                    <w:b/>
                    <w:bCs/>
                    <w:color w:val="000000" w:themeColor="text1"/>
                    <w:sz w:val="24"/>
                    <w:szCs w:val="24"/>
                  </w:rPr>
                </w:pPr>
                <w:bookmarkStart w:id="2" w:name="_Hlk67139511"/>
                <w:r w:rsidRPr="00BD761E">
                  <w:rPr>
                    <w:rFonts w:ascii="Century Gothic" w:eastAsia="Calibri" w:hAnsi="Century Gothic"/>
                    <w:b/>
                    <w:bCs/>
                    <w:color w:val="000000" w:themeColor="text1"/>
                    <w:sz w:val="24"/>
                    <w:szCs w:val="24"/>
                  </w:rPr>
                  <w:t>Recording Decisions and Retention of Evidence and Data</w:t>
                </w:r>
              </w:p>
            </w:tc>
          </w:tr>
          <w:tr w:rsidR="009258F9" w:rsidRPr="00BD761E" w14:paraId="30DDDA2B" w14:textId="77777777" w:rsidTr="007C1E6B">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FE1B" w14:textId="113E4506" w:rsidR="009258F9" w:rsidRPr="007C1E6B" w:rsidRDefault="009258F9" w:rsidP="007C1E6B">
                <w:pPr>
                  <w:pStyle w:val="ListParagraph"/>
                  <w:numPr>
                    <w:ilvl w:val="0"/>
                    <w:numId w:val="38"/>
                  </w:numPr>
                  <w:contextualSpacing/>
                  <w:rPr>
                    <w:rFonts w:ascii="Century Gothic" w:eastAsia="Calibri" w:hAnsi="Century Gothic"/>
                    <w:iCs/>
                    <w:sz w:val="24"/>
                    <w:szCs w:val="24"/>
                  </w:rPr>
                </w:pPr>
                <w:r w:rsidRPr="007C1E6B">
                  <w:rPr>
                    <w:rFonts w:ascii="Century Gothic" w:eastAsia="Calibri" w:hAnsi="Century Gothic" w:cs="Calibri"/>
                    <w:iCs/>
                    <w:color w:val="000000" w:themeColor="text1"/>
                    <w:sz w:val="24"/>
                    <w:szCs w:val="24"/>
                  </w:rPr>
                  <w:t>We will ensure that teachers and H</w:t>
                </w:r>
                <w:r w:rsidR="006D656B" w:rsidRPr="007C1E6B">
                  <w:rPr>
                    <w:rFonts w:ascii="Century Gothic" w:eastAsia="Calibri" w:hAnsi="Century Gothic" w:cs="Calibri"/>
                    <w:iCs/>
                    <w:color w:val="000000" w:themeColor="text1"/>
                    <w:sz w:val="24"/>
                    <w:szCs w:val="24"/>
                  </w:rPr>
                  <w:t>eads of Departments</w:t>
                </w:r>
                <w:r w:rsidRPr="007C1E6B">
                  <w:rPr>
                    <w:rFonts w:ascii="Century Gothic" w:eastAsia="Calibri" w:hAnsi="Century Gothic" w:cs="Calibri"/>
                    <w:iCs/>
                    <w:color w:val="000000" w:themeColor="text1"/>
                    <w:sz w:val="24"/>
                    <w:szCs w:val="24"/>
                  </w:rPr>
                  <w:t xml:space="preserve"> maintain records that show how the teacher assessed grades process operated, including the rationale for decisions in relation to individual marks/grades</w:t>
                </w:r>
                <w:r w:rsidRPr="007C1E6B">
                  <w:rPr>
                    <w:rFonts w:ascii="Century Gothic" w:eastAsia="Calibri" w:hAnsi="Century Gothic"/>
                    <w:iCs/>
                    <w:sz w:val="24"/>
                    <w:szCs w:val="24"/>
                  </w:rPr>
                  <w:t xml:space="preserve">. </w:t>
                </w:r>
              </w:p>
              <w:p w14:paraId="65FE0B5A" w14:textId="1B2AEC45" w:rsidR="009258F9" w:rsidRPr="007C1E6B" w:rsidRDefault="009258F9" w:rsidP="007C1E6B">
                <w:pPr>
                  <w:pStyle w:val="ListParagraph"/>
                  <w:numPr>
                    <w:ilvl w:val="0"/>
                    <w:numId w:val="32"/>
                  </w:numPr>
                  <w:ind w:left="360"/>
                  <w:contextualSpacing/>
                  <w:rPr>
                    <w:rFonts w:ascii="Century Gothic" w:eastAsia="Calibri" w:hAnsi="Century Gothic" w:cs="Calibri"/>
                    <w:iCs/>
                    <w:color w:val="000000" w:themeColor="text1"/>
                    <w:sz w:val="24"/>
                    <w:szCs w:val="24"/>
                  </w:rPr>
                </w:pPr>
                <w:r w:rsidRPr="007C1E6B">
                  <w:rPr>
                    <w:rFonts w:ascii="Century Gothic" w:eastAsia="Calibri" w:hAnsi="Century Gothic" w:cs="Calibri"/>
                    <w:iCs/>
                    <w:color w:val="000000" w:themeColor="text1"/>
                    <w:sz w:val="24"/>
                    <w:szCs w:val="24"/>
                  </w:rPr>
                  <w:t>We will ensure that evidence is maintained across a variety of tasks to develop a holistic view of each student’s demonstrated knowledge, understanding and skills in the areas of content taught</w:t>
                </w:r>
                <w:r w:rsidR="00DC5683" w:rsidRPr="007C1E6B">
                  <w:rPr>
                    <w:rFonts w:ascii="Century Gothic" w:eastAsia="Calibri" w:hAnsi="Century Gothic" w:cs="Calibri"/>
                    <w:iCs/>
                    <w:color w:val="000000" w:themeColor="text1"/>
                    <w:sz w:val="24"/>
                    <w:szCs w:val="24"/>
                  </w:rPr>
                  <w:t>.</w:t>
                </w:r>
              </w:p>
              <w:p w14:paraId="5E0668B7" w14:textId="58B6C20C" w:rsidR="009258F9" w:rsidRPr="007C1E6B" w:rsidRDefault="009258F9" w:rsidP="007C1E6B">
                <w:pPr>
                  <w:pStyle w:val="ListParagraph"/>
                  <w:numPr>
                    <w:ilvl w:val="0"/>
                    <w:numId w:val="32"/>
                  </w:numPr>
                  <w:ind w:left="360"/>
                  <w:contextualSpacing/>
                  <w:rPr>
                    <w:rFonts w:ascii="Century Gothic" w:eastAsia="Calibri" w:hAnsi="Century Gothic" w:cs="Calibri"/>
                    <w:iCs/>
                    <w:color w:val="000000" w:themeColor="text1"/>
                    <w:sz w:val="24"/>
                    <w:szCs w:val="24"/>
                  </w:rPr>
                </w:pPr>
                <w:r w:rsidRPr="007C1E6B">
                  <w:rPr>
                    <w:rFonts w:ascii="Century Gothic" w:eastAsia="Calibri" w:hAnsi="Century Gothic" w:cs="Calibri"/>
                    <w:iCs/>
                    <w:color w:val="000000" w:themeColor="text1"/>
                    <w:sz w:val="24"/>
                    <w:szCs w:val="24"/>
                  </w:rPr>
                  <w:t>We will put in place recording requirements for the various stages of the process to ensure the accurate and secure retention of the evidence used to make decisions</w:t>
                </w:r>
                <w:r w:rsidR="00DC5683" w:rsidRPr="007C1E6B">
                  <w:rPr>
                    <w:rFonts w:ascii="Century Gothic" w:eastAsia="Calibri" w:hAnsi="Century Gothic" w:cs="Calibri"/>
                    <w:iCs/>
                    <w:color w:val="000000" w:themeColor="text1"/>
                    <w:sz w:val="24"/>
                    <w:szCs w:val="24"/>
                  </w:rPr>
                  <w:t>.</w:t>
                </w:r>
              </w:p>
              <w:p w14:paraId="36EC1956" w14:textId="1CEAA065" w:rsidR="009258F9" w:rsidRPr="007C1E6B" w:rsidRDefault="009258F9" w:rsidP="007C1E6B">
                <w:pPr>
                  <w:pStyle w:val="ListParagraph"/>
                  <w:numPr>
                    <w:ilvl w:val="0"/>
                    <w:numId w:val="32"/>
                  </w:numPr>
                  <w:ind w:left="360"/>
                  <w:contextualSpacing/>
                  <w:rPr>
                    <w:rFonts w:ascii="Century Gothic" w:eastAsia="Calibri" w:hAnsi="Century Gothic" w:cs="Calibri"/>
                    <w:iCs/>
                    <w:color w:val="000000" w:themeColor="text1"/>
                    <w:sz w:val="24"/>
                    <w:szCs w:val="24"/>
                  </w:rPr>
                </w:pPr>
                <w:r w:rsidRPr="007C1E6B">
                  <w:rPr>
                    <w:rFonts w:ascii="Century Gothic" w:eastAsia="Calibri" w:hAnsi="Century Gothic" w:cs="Calibri"/>
                    <w:iCs/>
                    <w:color w:val="000000" w:themeColor="text1"/>
                    <w:sz w:val="24"/>
                    <w:szCs w:val="24"/>
                  </w:rPr>
                  <w:t>We will comply with our obligations regarding data protection legislation</w:t>
                </w:r>
                <w:r w:rsidR="00DC5683" w:rsidRPr="007C1E6B">
                  <w:rPr>
                    <w:rFonts w:ascii="Century Gothic" w:eastAsia="Calibri" w:hAnsi="Century Gothic" w:cs="Calibri"/>
                    <w:iCs/>
                    <w:color w:val="000000" w:themeColor="text1"/>
                    <w:sz w:val="24"/>
                    <w:szCs w:val="24"/>
                  </w:rPr>
                  <w:t>.</w:t>
                </w:r>
              </w:p>
              <w:p w14:paraId="1A94BE74" w14:textId="20D88A74" w:rsidR="009258F9" w:rsidRPr="007C1E6B" w:rsidRDefault="009258F9" w:rsidP="007C1E6B">
                <w:pPr>
                  <w:pStyle w:val="ListParagraph"/>
                  <w:numPr>
                    <w:ilvl w:val="0"/>
                    <w:numId w:val="32"/>
                  </w:numPr>
                  <w:ind w:left="360"/>
                  <w:contextualSpacing/>
                  <w:rPr>
                    <w:rFonts w:ascii="Century Gothic" w:eastAsia="Calibri" w:hAnsi="Century Gothic" w:cs="Calibri"/>
                    <w:iCs/>
                    <w:color w:val="231F20"/>
                    <w:sz w:val="24"/>
                    <w:szCs w:val="24"/>
                  </w:rPr>
                </w:pPr>
                <w:r w:rsidRPr="007C1E6B">
                  <w:rPr>
                    <w:rFonts w:ascii="Century Gothic" w:eastAsia="Calibri" w:hAnsi="Century Gothic" w:cs="Calibri"/>
                    <w:iCs/>
                    <w:color w:val="000000" w:themeColor="text1"/>
                    <w:sz w:val="24"/>
                    <w:szCs w:val="24"/>
                  </w:rPr>
                  <w:t xml:space="preserve">We will ensure that the grades </w:t>
                </w:r>
                <w:r w:rsidRPr="007C1E6B">
                  <w:rPr>
                    <w:rFonts w:ascii="Century Gothic" w:eastAsia="Calibri" w:hAnsi="Century Gothic" w:cs="Calibri"/>
                    <w:iCs/>
                    <w:color w:val="231F20"/>
                    <w:sz w:val="24"/>
                    <w:szCs w:val="24"/>
                  </w:rPr>
                  <w:t>accurately reflect the evidence submitted</w:t>
                </w:r>
                <w:r w:rsidR="00046F99" w:rsidRPr="007C1E6B">
                  <w:rPr>
                    <w:rFonts w:ascii="Century Gothic" w:eastAsia="Calibri" w:hAnsi="Century Gothic" w:cs="Calibri"/>
                    <w:iCs/>
                    <w:color w:val="231F20"/>
                    <w:sz w:val="24"/>
                    <w:szCs w:val="24"/>
                  </w:rPr>
                  <w:t>.</w:t>
                </w:r>
              </w:p>
              <w:p w14:paraId="575B232F" w14:textId="61BBE7C2" w:rsidR="009258F9" w:rsidRPr="007C1E6B" w:rsidRDefault="009258F9" w:rsidP="007C1E6B">
                <w:pPr>
                  <w:pStyle w:val="ListParagraph"/>
                  <w:numPr>
                    <w:ilvl w:val="0"/>
                    <w:numId w:val="32"/>
                  </w:numPr>
                  <w:ind w:left="360"/>
                  <w:contextualSpacing/>
                  <w:rPr>
                    <w:rFonts w:ascii="Century Gothic" w:eastAsia="Calibri" w:hAnsi="Century Gothic" w:cstheme="minorHAnsi"/>
                    <w:bCs/>
                    <w:iCs/>
                    <w:sz w:val="24"/>
                    <w:szCs w:val="24"/>
                  </w:rPr>
                </w:pPr>
                <w:r w:rsidRPr="007C1E6B">
                  <w:rPr>
                    <w:rFonts w:ascii="Century Gothic" w:eastAsia="Calibri" w:hAnsi="Century Gothic" w:cs="Calibri"/>
                    <w:iCs/>
                    <w:color w:val="231F20"/>
                    <w:sz w:val="24"/>
                    <w:szCs w:val="24"/>
                  </w:rPr>
                  <w:t>We will ensure that evidence</w:t>
                </w:r>
                <w:r w:rsidRPr="007C1E6B">
                  <w:rPr>
                    <w:rFonts w:ascii="Century Gothic" w:eastAsia="Calibri" w:hAnsi="Century Gothic" w:cs="Calibri"/>
                    <w:iCs/>
                    <w:color w:val="000000" w:themeColor="text1"/>
                    <w:sz w:val="24"/>
                    <w:szCs w:val="24"/>
                  </w:rPr>
                  <w:t xml:space="preserve"> is</w:t>
                </w:r>
                <w:r w:rsidRPr="007C1E6B">
                  <w:rPr>
                    <w:rFonts w:ascii="Century Gothic" w:eastAsia="Calibri" w:hAnsi="Century Gothic" w:cs="Calibri"/>
                    <w:iCs/>
                    <w:color w:val="231F20"/>
                    <w:sz w:val="24"/>
                    <w:szCs w:val="24"/>
                  </w:rPr>
                  <w:t xml:space="preserve"> retained electronically or on paper in a secure centre-based system that can be readily shared with</w:t>
                </w:r>
                <w:r w:rsidR="00046F99" w:rsidRPr="007C1E6B">
                  <w:rPr>
                    <w:rFonts w:ascii="Century Gothic" w:eastAsia="Calibri" w:hAnsi="Century Gothic" w:cs="Calibri"/>
                    <w:iCs/>
                    <w:color w:val="231F20"/>
                    <w:sz w:val="24"/>
                    <w:szCs w:val="24"/>
                  </w:rPr>
                  <w:t xml:space="preserve"> our</w:t>
                </w:r>
                <w:r w:rsidRPr="007C1E6B">
                  <w:rPr>
                    <w:rFonts w:ascii="Century Gothic" w:eastAsia="Calibri" w:hAnsi="Century Gothic" w:cs="Calibri"/>
                    <w:iCs/>
                    <w:color w:val="231F20"/>
                    <w:sz w:val="24"/>
                    <w:szCs w:val="24"/>
                  </w:rPr>
                  <w:t xml:space="preserve"> </w:t>
                </w:r>
                <w:r w:rsidR="00046F99" w:rsidRPr="007C1E6B">
                  <w:rPr>
                    <w:rFonts w:ascii="Century Gothic" w:eastAsia="Calibri" w:hAnsi="Century Gothic" w:cs="Calibri"/>
                    <w:iCs/>
                    <w:color w:val="231F20"/>
                    <w:sz w:val="24"/>
                    <w:szCs w:val="24"/>
                  </w:rPr>
                  <w:t>awarding organisation(s).</w:t>
                </w:r>
              </w:p>
              <w:p w14:paraId="5E61A102" w14:textId="77777777" w:rsidR="009258F9" w:rsidRPr="007C1E6B" w:rsidRDefault="009258F9" w:rsidP="007C1E6B">
                <w:pPr>
                  <w:contextualSpacing/>
                  <w:rPr>
                    <w:rFonts w:ascii="Century Gothic" w:eastAsia="Calibri" w:hAnsi="Century Gothic" w:cstheme="minorHAnsi"/>
                    <w:bCs/>
                  </w:rPr>
                </w:pPr>
              </w:p>
              <w:p w14:paraId="626AA8E2" w14:textId="77777777" w:rsidR="009258F9" w:rsidRPr="00BD761E" w:rsidRDefault="009258F9" w:rsidP="001A12A2">
                <w:pPr>
                  <w:contextualSpacing/>
                  <w:rPr>
                    <w:rFonts w:ascii="Century Gothic" w:eastAsia="Calibri" w:hAnsi="Century Gothic" w:cstheme="minorHAnsi"/>
                    <w:bCs/>
                  </w:rPr>
                </w:pPr>
              </w:p>
            </w:tc>
          </w:tr>
        </w:tbl>
        <w:bookmarkEnd w:id="2"/>
        <w:p w14:paraId="162ACED1" w14:textId="729BFB8C" w:rsidR="007C1E6B" w:rsidRPr="00BD761E" w:rsidRDefault="007C1E6B" w:rsidP="007C1E6B">
          <w:pPr>
            <w:pStyle w:val="StdPara"/>
            <w:rPr>
              <w:rFonts w:ascii="Century Gothic" w:hAnsi="Century Gothic" w:cstheme="minorHAnsi"/>
            </w:rPr>
          </w:pPr>
          <w:r w:rsidRPr="00BD761E">
            <w:rPr>
              <w:rFonts w:ascii="Century Gothic" w:eastAsia="Calibri" w:hAnsi="Century Gothic"/>
              <w:b/>
              <w:bCs/>
              <w:color w:val="000000" w:themeColor="text1"/>
            </w:rPr>
            <w:t xml:space="preserve">Authenticating </w:t>
          </w:r>
          <w:r>
            <w:rPr>
              <w:rFonts w:ascii="Century Gothic" w:eastAsia="Calibri" w:hAnsi="Century Gothic"/>
              <w:b/>
              <w:bCs/>
              <w:color w:val="000000" w:themeColor="text1"/>
            </w:rPr>
            <w:t>E</w:t>
          </w:r>
          <w:r w:rsidRPr="00BD761E">
            <w:rPr>
              <w:rFonts w:ascii="Century Gothic" w:eastAsia="Calibri" w:hAnsi="Century Gothic"/>
              <w:b/>
              <w:bCs/>
              <w:color w:val="000000" w:themeColor="text1"/>
            </w:rPr>
            <w:t>vidence</w:t>
          </w:r>
        </w:p>
        <w:tbl>
          <w:tblPr>
            <w:tblStyle w:val="TableGrid"/>
            <w:tblW w:w="10627" w:type="dxa"/>
            <w:tblLook w:val="04A0" w:firstRow="1" w:lastRow="0" w:firstColumn="1" w:lastColumn="0" w:noHBand="0" w:noVBand="1"/>
          </w:tblPr>
          <w:tblGrid>
            <w:gridCol w:w="10627"/>
          </w:tblGrid>
          <w:tr w:rsidR="007C1E6B" w:rsidRPr="00BD761E" w14:paraId="371989A0" w14:textId="77777777" w:rsidTr="00C95FDC">
            <w:trPr>
              <w:trHeight w:val="237"/>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34CDF27" w14:textId="672F0A7F" w:rsidR="007C1E6B" w:rsidRPr="00BD761E" w:rsidRDefault="007C1E6B" w:rsidP="00C95FDC">
                <w:pPr>
                  <w:pStyle w:val="ListParagraph"/>
                  <w:numPr>
                    <w:ilvl w:val="0"/>
                    <w:numId w:val="12"/>
                  </w:numPr>
                  <w:contextualSpacing/>
                  <w:rPr>
                    <w:rFonts w:ascii="Century Gothic" w:eastAsia="Calibri" w:hAnsi="Century Gothic"/>
                    <w:b/>
                    <w:bCs/>
                    <w:color w:val="000000" w:themeColor="text1"/>
                    <w:sz w:val="24"/>
                    <w:szCs w:val="24"/>
                  </w:rPr>
                </w:pPr>
                <w:r w:rsidRPr="00BD761E">
                  <w:rPr>
                    <w:rFonts w:ascii="Century Gothic" w:eastAsia="Calibri" w:hAnsi="Century Gothic"/>
                    <w:b/>
                    <w:bCs/>
                    <w:color w:val="000000" w:themeColor="text1"/>
                    <w:sz w:val="24"/>
                    <w:szCs w:val="24"/>
                  </w:rPr>
                  <w:t xml:space="preserve">Authenticating </w:t>
                </w:r>
                <w:r>
                  <w:rPr>
                    <w:rFonts w:ascii="Century Gothic" w:eastAsia="Calibri" w:hAnsi="Century Gothic"/>
                    <w:b/>
                    <w:bCs/>
                    <w:color w:val="000000" w:themeColor="text1"/>
                    <w:sz w:val="24"/>
                    <w:szCs w:val="24"/>
                  </w:rPr>
                  <w:t>E</w:t>
                </w:r>
                <w:r w:rsidRPr="00BD761E">
                  <w:rPr>
                    <w:rFonts w:ascii="Century Gothic" w:eastAsia="Calibri" w:hAnsi="Century Gothic"/>
                    <w:b/>
                    <w:bCs/>
                    <w:color w:val="000000" w:themeColor="text1"/>
                    <w:sz w:val="24"/>
                    <w:szCs w:val="24"/>
                  </w:rPr>
                  <w:t>vidence</w:t>
                </w:r>
              </w:p>
            </w:tc>
          </w:tr>
          <w:tr w:rsidR="007C1E6B" w:rsidRPr="00BD761E" w14:paraId="716ADD07" w14:textId="77777777" w:rsidTr="00C95FDC">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18A47" w14:textId="77777777" w:rsidR="007C1E6B" w:rsidRPr="00BD761E" w:rsidRDefault="007C1E6B" w:rsidP="00C95FDC">
                <w:pPr>
                  <w:contextualSpacing/>
                  <w:rPr>
                    <w:rFonts w:ascii="Century Gothic" w:eastAsia="Calibri" w:hAnsi="Century Gothic"/>
                  </w:rPr>
                </w:pPr>
                <w:r w:rsidRPr="00BD761E">
                  <w:rPr>
                    <w:rFonts w:ascii="Century Gothic" w:eastAsia="Calibri" w:hAnsi="Century Gothic"/>
                  </w:rPr>
                  <w:t>This section of our Centre Policy details the mechanisms in place to ensure that teachers are confident in the authenticity of evidence, and the process for dealing with cases where evidence is not thought to be authentic.</w:t>
                </w:r>
              </w:p>
              <w:p w14:paraId="40E2BDC1" w14:textId="77777777" w:rsidR="007C1E6B" w:rsidRPr="00BD761E" w:rsidRDefault="007C1E6B" w:rsidP="00C95FDC">
                <w:pPr>
                  <w:contextualSpacing/>
                  <w:rPr>
                    <w:rFonts w:ascii="Century Gothic" w:eastAsia="Calibri" w:hAnsi="Century Gothic"/>
                  </w:rPr>
                </w:pPr>
              </w:p>
              <w:p w14:paraId="55966789" w14:textId="77777777" w:rsidR="007C1E6B" w:rsidRPr="007C1E6B" w:rsidRDefault="007C1E6B" w:rsidP="007C1E6B">
                <w:pPr>
                  <w:pStyle w:val="ListParagraph"/>
                  <w:numPr>
                    <w:ilvl w:val="0"/>
                    <w:numId w:val="15"/>
                  </w:numPr>
                  <w:tabs>
                    <w:tab w:val="left" w:pos="457"/>
                  </w:tabs>
                  <w:ind w:left="239" w:hanging="239"/>
                  <w:contextualSpacing/>
                  <w:rPr>
                    <w:rFonts w:ascii="Century Gothic" w:eastAsia="Calibri" w:hAnsi="Century Gothic"/>
                    <w:iCs/>
                    <w:color w:val="000000" w:themeColor="text1"/>
                    <w:sz w:val="24"/>
                    <w:szCs w:val="24"/>
                  </w:rPr>
                </w:pPr>
                <w:r w:rsidRPr="007C1E6B">
                  <w:rPr>
                    <w:rFonts w:ascii="Century Gothic" w:eastAsia="Calibri" w:hAnsi="Century Gothic"/>
                    <w:iCs/>
                    <w:color w:val="000000" w:themeColor="text1"/>
                    <w:sz w:val="24"/>
                    <w:szCs w:val="24"/>
                  </w:rPr>
                  <w:t xml:space="preserve">Robust mechanisms, which will include moderation, internal standardisation, trust wide moderation and quality assurance, will be in place to ensure that teachers are confident that work used as evidence is the students’ own and that no inappropriate levels of support have been given to students to complete it, either within the centre or with external tutors. </w:t>
                </w:r>
              </w:p>
              <w:p w14:paraId="060EC51F" w14:textId="77777777" w:rsidR="007C1E6B" w:rsidRPr="007C1E6B" w:rsidRDefault="007C1E6B" w:rsidP="007C1E6B">
                <w:pPr>
                  <w:pStyle w:val="ListParagraph"/>
                  <w:numPr>
                    <w:ilvl w:val="0"/>
                    <w:numId w:val="15"/>
                  </w:numPr>
                  <w:tabs>
                    <w:tab w:val="left" w:pos="599"/>
                  </w:tabs>
                  <w:ind w:left="239" w:hanging="239"/>
                  <w:contextualSpacing/>
                  <w:rPr>
                    <w:rFonts w:ascii="Century Gothic" w:eastAsia="Calibri" w:hAnsi="Century Gothic" w:cstheme="minorHAnsi"/>
                    <w:bCs/>
                    <w:sz w:val="24"/>
                    <w:szCs w:val="24"/>
                  </w:rPr>
                </w:pPr>
                <w:r w:rsidRPr="007C1E6B">
                  <w:rPr>
                    <w:rFonts w:ascii="Century Gothic" w:eastAsia="Calibri" w:hAnsi="Century Gothic"/>
                    <w:iCs/>
                    <w:color w:val="000000" w:themeColor="text1"/>
                    <w:sz w:val="24"/>
                    <w:szCs w:val="24"/>
                  </w:rPr>
                  <w:t>It is understood that awarding organisations will investigate instances where it appears evidence is not authentic. We will follow all guidance provided by awarding organisations to support these determinations of authenticity.</w:t>
                </w:r>
              </w:p>
              <w:p w14:paraId="7FACDB46" w14:textId="505D8997" w:rsidR="007C1E6B" w:rsidRPr="007C1E6B" w:rsidRDefault="007C1E6B" w:rsidP="007C1E6B">
                <w:pPr>
                  <w:tabs>
                    <w:tab w:val="left" w:pos="599"/>
                  </w:tabs>
                  <w:contextualSpacing/>
                  <w:rPr>
                    <w:rFonts w:ascii="Century Gothic" w:eastAsia="Calibri" w:hAnsi="Century Gothic" w:cstheme="minorHAnsi"/>
                    <w:bCs/>
                  </w:rPr>
                </w:pPr>
                <w:r w:rsidRPr="007C1E6B">
                  <w:rPr>
                    <w:rFonts w:ascii="Century Gothic" w:eastAsia="Calibri" w:hAnsi="Century Gothic" w:cstheme="minorHAnsi"/>
                    <w:bCs/>
                  </w:rPr>
                  <w:t xml:space="preserve">    </w:t>
                </w:r>
                <w:hyperlink r:id="rId17" w:history="1">
                  <w:r w:rsidRPr="004D056F">
                    <w:rPr>
                      <w:rStyle w:val="Hyperlink"/>
                      <w:rFonts w:ascii="Century Gothic" w:eastAsia="Calibri" w:hAnsi="Century Gothic" w:cstheme="minorHAnsi"/>
                      <w:bCs/>
                    </w:rPr>
                    <w:t>https://qualifications.pearson.com/en/campaigns/summer-2021-support.html</w:t>
                  </w:r>
                </w:hyperlink>
              </w:p>
              <w:p w14:paraId="2565024B" w14:textId="77777777" w:rsidR="007C1E6B" w:rsidRPr="007C1E6B" w:rsidRDefault="007C1E6B" w:rsidP="007C1E6B">
                <w:pPr>
                  <w:pStyle w:val="ListParagraph"/>
                  <w:tabs>
                    <w:tab w:val="left" w:pos="599"/>
                  </w:tabs>
                  <w:ind w:left="360"/>
                  <w:contextualSpacing/>
                  <w:rPr>
                    <w:rFonts w:ascii="Century Gothic" w:eastAsia="Calibri" w:hAnsi="Century Gothic" w:cstheme="minorHAnsi"/>
                    <w:bCs/>
                    <w:sz w:val="24"/>
                    <w:szCs w:val="24"/>
                  </w:rPr>
                </w:pPr>
              </w:p>
              <w:p w14:paraId="2F15C672" w14:textId="77777777" w:rsidR="007C1E6B" w:rsidRPr="00BD761E" w:rsidRDefault="007C1E6B" w:rsidP="00C95FDC">
                <w:pPr>
                  <w:pStyle w:val="ListParagraph"/>
                  <w:tabs>
                    <w:tab w:val="left" w:pos="599"/>
                  </w:tabs>
                  <w:ind w:left="599"/>
                  <w:contextualSpacing/>
                  <w:rPr>
                    <w:rFonts w:ascii="Century Gothic" w:eastAsia="Calibri" w:hAnsi="Century Gothic" w:cstheme="minorHAnsi"/>
                    <w:bCs/>
                    <w:sz w:val="24"/>
                    <w:szCs w:val="24"/>
                  </w:rPr>
                </w:pPr>
              </w:p>
            </w:tc>
          </w:tr>
        </w:tbl>
        <w:p w14:paraId="4E4F7E40" w14:textId="77777777" w:rsidR="009258F9" w:rsidRPr="00BD761E" w:rsidRDefault="009258F9" w:rsidP="009258F9">
          <w:pPr>
            <w:rPr>
              <w:rFonts w:ascii="Century Gothic" w:eastAsia="Calibri" w:hAnsi="Century Gothic"/>
              <w:b/>
              <w:bCs/>
              <w:color w:val="000000" w:themeColor="text1"/>
            </w:rPr>
          </w:pPr>
        </w:p>
        <w:p w14:paraId="5AAB3F7B" w14:textId="77777777" w:rsidR="009258F9" w:rsidRPr="00BD761E" w:rsidRDefault="009258F9" w:rsidP="009258F9">
          <w:pPr>
            <w:rPr>
              <w:rFonts w:ascii="Century Gothic" w:eastAsia="Calibri" w:hAnsi="Century Gothic"/>
              <w:b/>
              <w:bCs/>
              <w:color w:val="000000" w:themeColor="text1"/>
            </w:rPr>
          </w:pPr>
        </w:p>
        <w:p w14:paraId="51A7D94A" w14:textId="77777777" w:rsidR="007C1E6B" w:rsidRDefault="007C1E6B" w:rsidP="0057178A">
          <w:pPr>
            <w:pStyle w:val="Heading3"/>
            <w:rPr>
              <w:rFonts w:ascii="Century Gothic" w:hAnsi="Century Gothic"/>
              <w:b/>
              <w:i w:val="0"/>
              <w:color w:val="auto"/>
            </w:rPr>
          </w:pPr>
          <w:bookmarkStart w:id="3" w:name="_Hlk67140570"/>
        </w:p>
        <w:p w14:paraId="595E41E9" w14:textId="77777777" w:rsidR="007C1E6B" w:rsidRDefault="007C1E6B" w:rsidP="007C1E6B">
          <w:pPr>
            <w:pStyle w:val="Heading3"/>
            <w:spacing w:before="0"/>
            <w:rPr>
              <w:rFonts w:ascii="Century Gothic" w:hAnsi="Century Gothic"/>
              <w:b/>
              <w:i w:val="0"/>
              <w:color w:val="auto"/>
            </w:rPr>
          </w:pPr>
        </w:p>
        <w:p w14:paraId="52254881" w14:textId="77777777" w:rsidR="007C1E6B" w:rsidRDefault="007C1E6B" w:rsidP="007C1E6B">
          <w:pPr>
            <w:pStyle w:val="Heading3"/>
            <w:spacing w:before="0"/>
            <w:rPr>
              <w:rFonts w:ascii="Century Gothic" w:hAnsi="Century Gothic"/>
              <w:b/>
              <w:i w:val="0"/>
              <w:color w:val="auto"/>
            </w:rPr>
          </w:pPr>
        </w:p>
        <w:p w14:paraId="37F84A33" w14:textId="10135EB7" w:rsidR="009258F9" w:rsidRDefault="007C1E6B" w:rsidP="007C1E6B">
          <w:pPr>
            <w:pStyle w:val="Heading3"/>
            <w:spacing w:before="0"/>
            <w:rPr>
              <w:rFonts w:ascii="Century Gothic" w:hAnsi="Century Gothic"/>
              <w:b/>
              <w:i w:val="0"/>
              <w:color w:val="auto"/>
            </w:rPr>
          </w:pPr>
          <w:r w:rsidRPr="007C1E6B">
            <w:rPr>
              <w:rFonts w:ascii="Century Gothic" w:hAnsi="Century Gothic"/>
              <w:b/>
              <w:i w:val="0"/>
              <w:color w:val="auto"/>
            </w:rPr>
            <w:t>Confidentiality, Malpractice and Conflicts of Interest</w:t>
          </w:r>
          <w:bookmarkStart w:id="4" w:name="_Hlk67140390"/>
          <w:bookmarkEnd w:id="3"/>
        </w:p>
        <w:p w14:paraId="07857F64" w14:textId="77777777" w:rsidR="007C1E6B" w:rsidRPr="007C1E6B" w:rsidRDefault="007C1E6B" w:rsidP="007C1E6B">
          <w:pPr>
            <w:pStyle w:val="StdPara"/>
            <w:spacing w:before="0" w:after="0"/>
          </w:pPr>
        </w:p>
        <w:tbl>
          <w:tblPr>
            <w:tblStyle w:val="TableGrid"/>
            <w:tblW w:w="10485" w:type="dxa"/>
            <w:tblLook w:val="04A0" w:firstRow="1" w:lastRow="0" w:firstColumn="1" w:lastColumn="0" w:noHBand="0" w:noVBand="1"/>
          </w:tblPr>
          <w:tblGrid>
            <w:gridCol w:w="10485"/>
          </w:tblGrid>
          <w:tr w:rsidR="009258F9" w:rsidRPr="00BD761E" w14:paraId="7278CBF5" w14:textId="77777777" w:rsidTr="007C1E6B">
            <w:trPr>
              <w:trHeight w:val="237"/>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B435DF8" w14:textId="77777777" w:rsidR="009258F9" w:rsidRPr="00BD761E" w:rsidRDefault="009258F9" w:rsidP="008276A8">
                <w:pPr>
                  <w:pStyle w:val="ListParagraph"/>
                  <w:numPr>
                    <w:ilvl w:val="0"/>
                    <w:numId w:val="22"/>
                  </w:numPr>
                  <w:contextualSpacing/>
                  <w:rPr>
                    <w:rFonts w:ascii="Century Gothic" w:eastAsia="Calibri" w:hAnsi="Century Gothic"/>
                    <w:b/>
                    <w:bCs/>
                    <w:color w:val="000000" w:themeColor="text1"/>
                    <w:sz w:val="24"/>
                    <w:szCs w:val="24"/>
                  </w:rPr>
                </w:pPr>
                <w:r w:rsidRPr="00BD761E">
                  <w:rPr>
                    <w:rFonts w:ascii="Century Gothic" w:eastAsia="Calibri" w:hAnsi="Century Gothic"/>
                    <w:b/>
                    <w:bCs/>
                    <w:color w:val="000000" w:themeColor="text1"/>
                    <w:sz w:val="24"/>
                    <w:szCs w:val="24"/>
                  </w:rPr>
                  <w:t>Confidentiality</w:t>
                </w:r>
              </w:p>
            </w:tc>
          </w:tr>
          <w:tr w:rsidR="009258F9" w:rsidRPr="00BD761E" w14:paraId="7E33981D" w14:textId="77777777" w:rsidTr="007C1E6B">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340EA" w14:textId="6BAA4E6E" w:rsidR="009258F9" w:rsidRPr="007C1E6B" w:rsidRDefault="009B29BC" w:rsidP="001A12A2">
                <w:pPr>
                  <w:contextualSpacing/>
                  <w:rPr>
                    <w:rFonts w:ascii="Century Gothic" w:eastAsia="Calibri" w:hAnsi="Century Gothic"/>
                    <w:iCs/>
                  </w:rPr>
                </w:pPr>
                <w:r w:rsidRPr="007C1E6B">
                  <w:rPr>
                    <w:rFonts w:ascii="Century Gothic" w:eastAsia="Calibri" w:hAnsi="Century Gothic"/>
                    <w:iCs/>
                  </w:rPr>
                  <w:t>This section</w:t>
                </w:r>
                <w:r w:rsidR="009258F9" w:rsidRPr="007C1E6B">
                  <w:rPr>
                    <w:rFonts w:ascii="Century Gothic" w:eastAsia="Calibri" w:hAnsi="Century Gothic"/>
                    <w:iCs/>
                  </w:rPr>
                  <w:t xml:space="preserve"> detail</w:t>
                </w:r>
                <w:r w:rsidRPr="007C1E6B">
                  <w:rPr>
                    <w:rFonts w:ascii="Century Gothic" w:eastAsia="Calibri" w:hAnsi="Century Gothic"/>
                    <w:iCs/>
                  </w:rPr>
                  <w:t>s</w:t>
                </w:r>
                <w:r w:rsidR="009258F9" w:rsidRPr="007C1E6B">
                  <w:rPr>
                    <w:rFonts w:ascii="Century Gothic" w:eastAsia="Calibri" w:hAnsi="Century Gothic"/>
                    <w:iCs/>
                  </w:rPr>
                  <w:t xml:space="preserve"> the measures in place in our centre to maintain the confidentiality of grades, while sharing information regarding the range of evidence on which the grades will be based.</w:t>
                </w:r>
              </w:p>
              <w:p w14:paraId="7F8FC127" w14:textId="77777777" w:rsidR="00E70CF5" w:rsidRPr="00BD761E" w:rsidRDefault="00E70CF5" w:rsidP="001A12A2">
                <w:pPr>
                  <w:contextualSpacing/>
                  <w:rPr>
                    <w:rFonts w:ascii="Century Gothic" w:eastAsia="Calibri" w:hAnsi="Century Gothic"/>
                    <w:i/>
                    <w:iCs/>
                  </w:rPr>
                </w:pPr>
              </w:p>
              <w:p w14:paraId="5D3E1CAF" w14:textId="58EB2C84" w:rsidR="009258F9" w:rsidRPr="007C1E6B" w:rsidRDefault="009258F9" w:rsidP="008276A8">
                <w:pPr>
                  <w:pStyle w:val="ListParagraph"/>
                  <w:numPr>
                    <w:ilvl w:val="0"/>
                    <w:numId w:val="23"/>
                  </w:numPr>
                  <w:contextualSpacing/>
                  <w:rPr>
                    <w:rFonts w:ascii="Century Gothic" w:eastAsia="Calibri" w:hAnsi="Century Gothic" w:cstheme="minorHAnsi"/>
                    <w:bCs/>
                    <w:iCs/>
                    <w:sz w:val="24"/>
                    <w:szCs w:val="24"/>
                  </w:rPr>
                </w:pPr>
                <w:r w:rsidRPr="007C1E6B">
                  <w:rPr>
                    <w:rFonts w:ascii="Century Gothic" w:eastAsia="Calibri" w:hAnsi="Century Gothic" w:cstheme="minorHAnsi"/>
                    <w:bCs/>
                    <w:iCs/>
                    <w:sz w:val="24"/>
                    <w:szCs w:val="24"/>
                  </w:rPr>
                  <w:t xml:space="preserve">All staff </w:t>
                </w:r>
                <w:r w:rsidR="00E807FF" w:rsidRPr="007C1E6B">
                  <w:rPr>
                    <w:rFonts w:ascii="Century Gothic" w:eastAsia="Calibri" w:hAnsi="Century Gothic" w:cstheme="minorHAnsi"/>
                    <w:bCs/>
                    <w:iCs/>
                    <w:sz w:val="24"/>
                    <w:szCs w:val="24"/>
                  </w:rPr>
                  <w:t xml:space="preserve">involved </w:t>
                </w:r>
                <w:r w:rsidRPr="007C1E6B">
                  <w:rPr>
                    <w:rFonts w:ascii="Century Gothic" w:eastAsia="Calibri" w:hAnsi="Century Gothic" w:cstheme="minorHAnsi"/>
                    <w:bCs/>
                    <w:iCs/>
                    <w:sz w:val="24"/>
                    <w:szCs w:val="24"/>
                  </w:rPr>
                  <w:t xml:space="preserve">have been made aware of the need to maintain the confidentiality of </w:t>
                </w:r>
                <w:r w:rsidR="007C1E6B">
                  <w:rPr>
                    <w:rFonts w:ascii="Century Gothic" w:eastAsia="Calibri" w:hAnsi="Century Gothic" w:cstheme="minorHAnsi"/>
                    <w:bCs/>
                    <w:iCs/>
                    <w:sz w:val="24"/>
                    <w:szCs w:val="24"/>
                  </w:rPr>
                  <w:t>T</w:t>
                </w:r>
                <w:r w:rsidR="005954BC" w:rsidRPr="007C1E6B">
                  <w:rPr>
                    <w:rFonts w:ascii="Century Gothic" w:eastAsia="Calibri" w:hAnsi="Century Gothic" w:cstheme="minorHAnsi"/>
                    <w:bCs/>
                    <w:iCs/>
                    <w:sz w:val="24"/>
                    <w:szCs w:val="24"/>
                  </w:rPr>
                  <w:t xml:space="preserve">eacher </w:t>
                </w:r>
                <w:r w:rsidR="007C1E6B">
                  <w:rPr>
                    <w:rFonts w:ascii="Century Gothic" w:eastAsia="Calibri" w:hAnsi="Century Gothic" w:cstheme="minorHAnsi"/>
                    <w:bCs/>
                    <w:iCs/>
                    <w:sz w:val="24"/>
                    <w:szCs w:val="24"/>
                  </w:rPr>
                  <w:t>A</w:t>
                </w:r>
                <w:r w:rsidR="005954BC" w:rsidRPr="007C1E6B">
                  <w:rPr>
                    <w:rFonts w:ascii="Century Gothic" w:eastAsia="Calibri" w:hAnsi="Century Gothic" w:cstheme="minorHAnsi"/>
                    <w:bCs/>
                    <w:iCs/>
                    <w:sz w:val="24"/>
                    <w:szCs w:val="24"/>
                  </w:rPr>
                  <w:t>ssessed</w:t>
                </w:r>
                <w:r w:rsidRPr="007C1E6B">
                  <w:rPr>
                    <w:rFonts w:ascii="Century Gothic" w:eastAsia="Calibri" w:hAnsi="Century Gothic" w:cstheme="minorHAnsi"/>
                    <w:bCs/>
                    <w:iCs/>
                    <w:sz w:val="24"/>
                    <w:szCs w:val="24"/>
                  </w:rPr>
                  <w:t xml:space="preserve"> </w:t>
                </w:r>
                <w:r w:rsidR="007C1E6B">
                  <w:rPr>
                    <w:rFonts w:ascii="Century Gothic" w:eastAsia="Calibri" w:hAnsi="Century Gothic" w:cstheme="minorHAnsi"/>
                    <w:bCs/>
                    <w:iCs/>
                    <w:sz w:val="24"/>
                    <w:szCs w:val="24"/>
                  </w:rPr>
                  <w:t>G</w:t>
                </w:r>
                <w:r w:rsidRPr="007C1E6B">
                  <w:rPr>
                    <w:rFonts w:ascii="Century Gothic" w:eastAsia="Calibri" w:hAnsi="Century Gothic" w:cstheme="minorHAnsi"/>
                    <w:bCs/>
                    <w:iCs/>
                    <w:sz w:val="24"/>
                    <w:szCs w:val="24"/>
                  </w:rPr>
                  <w:t>rades</w:t>
                </w:r>
                <w:r w:rsidR="005954BC" w:rsidRPr="007C1E6B">
                  <w:rPr>
                    <w:rFonts w:ascii="Century Gothic" w:eastAsia="Calibri" w:hAnsi="Century Gothic" w:cstheme="minorHAnsi"/>
                    <w:bCs/>
                    <w:iCs/>
                    <w:sz w:val="24"/>
                    <w:szCs w:val="24"/>
                  </w:rPr>
                  <w:t>.</w:t>
                </w:r>
              </w:p>
              <w:p w14:paraId="32DF50F3" w14:textId="76B0E76A" w:rsidR="009258F9" w:rsidRPr="007C1E6B" w:rsidRDefault="009258F9" w:rsidP="008276A8">
                <w:pPr>
                  <w:pStyle w:val="ListParagraph"/>
                  <w:numPr>
                    <w:ilvl w:val="0"/>
                    <w:numId w:val="23"/>
                  </w:numPr>
                  <w:contextualSpacing/>
                  <w:rPr>
                    <w:rFonts w:ascii="Century Gothic" w:eastAsia="Calibri" w:hAnsi="Century Gothic" w:cstheme="minorHAnsi"/>
                    <w:bCs/>
                    <w:iCs/>
                    <w:sz w:val="24"/>
                    <w:szCs w:val="24"/>
                  </w:rPr>
                </w:pPr>
                <w:r w:rsidRPr="007C1E6B">
                  <w:rPr>
                    <w:rFonts w:ascii="Century Gothic" w:eastAsia="Calibri" w:hAnsi="Century Gothic" w:cstheme="minorHAnsi"/>
                    <w:bCs/>
                    <w:iCs/>
                    <w:sz w:val="24"/>
                    <w:szCs w:val="24"/>
                  </w:rPr>
                  <w:t xml:space="preserve">All teaching staff have been briefed on the requirement to share details of the range of evidence on which </w:t>
                </w:r>
                <w:r w:rsidR="00A7769D" w:rsidRPr="007C1E6B">
                  <w:rPr>
                    <w:rFonts w:ascii="Century Gothic" w:eastAsia="Calibri" w:hAnsi="Century Gothic" w:cstheme="minorHAnsi"/>
                    <w:bCs/>
                    <w:iCs/>
                    <w:sz w:val="24"/>
                    <w:szCs w:val="24"/>
                  </w:rPr>
                  <w:t>student</w:t>
                </w:r>
                <w:r w:rsidRPr="007C1E6B">
                  <w:rPr>
                    <w:rFonts w:ascii="Century Gothic" w:eastAsia="Calibri" w:hAnsi="Century Gothic" w:cstheme="minorHAnsi"/>
                    <w:bCs/>
                    <w:iCs/>
                    <w:sz w:val="24"/>
                    <w:szCs w:val="24"/>
                  </w:rPr>
                  <w:t>s’ grades will be based, while ensuring that details of the final grades remain confidential</w:t>
                </w:r>
                <w:r w:rsidR="005954BC" w:rsidRPr="007C1E6B">
                  <w:rPr>
                    <w:rFonts w:ascii="Century Gothic" w:eastAsia="Calibri" w:hAnsi="Century Gothic" w:cstheme="minorHAnsi"/>
                    <w:bCs/>
                    <w:iCs/>
                    <w:sz w:val="24"/>
                    <w:szCs w:val="24"/>
                  </w:rPr>
                  <w:t>.</w:t>
                </w:r>
              </w:p>
              <w:p w14:paraId="3C3138EB" w14:textId="0486AD12" w:rsidR="009258F9" w:rsidRPr="007C1E6B" w:rsidRDefault="009258F9" w:rsidP="008276A8">
                <w:pPr>
                  <w:pStyle w:val="ListParagraph"/>
                  <w:numPr>
                    <w:ilvl w:val="0"/>
                    <w:numId w:val="23"/>
                  </w:numPr>
                  <w:contextualSpacing/>
                  <w:rPr>
                    <w:rFonts w:ascii="Century Gothic" w:eastAsia="Calibri" w:hAnsi="Century Gothic" w:cstheme="minorHAnsi"/>
                    <w:bCs/>
                    <w:iCs/>
                    <w:sz w:val="24"/>
                    <w:szCs w:val="24"/>
                  </w:rPr>
                </w:pPr>
                <w:r w:rsidRPr="007C1E6B">
                  <w:rPr>
                    <w:rFonts w:ascii="Century Gothic" w:eastAsia="Calibri" w:hAnsi="Century Gothic" w:cstheme="minorHAnsi"/>
                    <w:bCs/>
                    <w:iCs/>
                    <w:sz w:val="24"/>
                    <w:szCs w:val="24"/>
                  </w:rPr>
                  <w:t xml:space="preserve">Relevant details from </w:t>
                </w:r>
                <w:r w:rsidR="005954BC" w:rsidRPr="007C1E6B">
                  <w:rPr>
                    <w:rFonts w:ascii="Century Gothic" w:eastAsia="Calibri" w:hAnsi="Century Gothic" w:cstheme="minorHAnsi"/>
                    <w:bCs/>
                    <w:iCs/>
                    <w:sz w:val="24"/>
                    <w:szCs w:val="24"/>
                  </w:rPr>
                  <w:t>this Policy</w:t>
                </w:r>
                <w:r w:rsidRPr="007C1E6B">
                  <w:rPr>
                    <w:rFonts w:ascii="Century Gothic" w:eastAsia="Calibri" w:hAnsi="Century Gothic" w:cstheme="minorHAnsi"/>
                    <w:bCs/>
                    <w:iCs/>
                    <w:sz w:val="24"/>
                    <w:szCs w:val="24"/>
                  </w:rPr>
                  <w:t>, including requirements around sharing details of evidence and the confidentiality requirements</w:t>
                </w:r>
                <w:r w:rsidR="005954BC" w:rsidRPr="007C1E6B">
                  <w:rPr>
                    <w:rFonts w:ascii="Century Gothic" w:eastAsia="Calibri" w:hAnsi="Century Gothic" w:cstheme="minorHAnsi"/>
                    <w:bCs/>
                    <w:iCs/>
                    <w:sz w:val="24"/>
                    <w:szCs w:val="24"/>
                  </w:rPr>
                  <w:t>,</w:t>
                </w:r>
                <w:r w:rsidRPr="007C1E6B">
                  <w:rPr>
                    <w:rFonts w:ascii="Century Gothic" w:eastAsia="Calibri" w:hAnsi="Century Gothic" w:cstheme="minorHAnsi"/>
                    <w:bCs/>
                    <w:iCs/>
                    <w:sz w:val="24"/>
                    <w:szCs w:val="24"/>
                  </w:rPr>
                  <w:t xml:space="preserve"> have been shared with parents/</w:t>
                </w:r>
                <w:r w:rsidR="009A7C07">
                  <w:rPr>
                    <w:rFonts w:ascii="Century Gothic" w:eastAsia="Calibri" w:hAnsi="Century Gothic" w:cstheme="minorHAnsi"/>
                    <w:bCs/>
                    <w:iCs/>
                    <w:sz w:val="24"/>
                    <w:szCs w:val="24"/>
                  </w:rPr>
                  <w:t>carer</w:t>
                </w:r>
                <w:r w:rsidR="005954BC" w:rsidRPr="007C1E6B">
                  <w:rPr>
                    <w:rFonts w:ascii="Century Gothic" w:eastAsia="Calibri" w:hAnsi="Century Gothic" w:cstheme="minorHAnsi"/>
                    <w:bCs/>
                    <w:iCs/>
                    <w:sz w:val="24"/>
                    <w:szCs w:val="24"/>
                  </w:rPr>
                  <w:t>s</w:t>
                </w:r>
                <w:r w:rsidRPr="007C1E6B">
                  <w:rPr>
                    <w:rFonts w:ascii="Century Gothic" w:eastAsia="Calibri" w:hAnsi="Century Gothic" w:cstheme="minorHAnsi"/>
                    <w:bCs/>
                    <w:iCs/>
                    <w:sz w:val="24"/>
                    <w:szCs w:val="24"/>
                  </w:rPr>
                  <w:t>.</w:t>
                </w:r>
              </w:p>
              <w:p w14:paraId="47616384" w14:textId="77777777" w:rsidR="009258F9" w:rsidRPr="00BD761E" w:rsidRDefault="009258F9" w:rsidP="001A12A2">
                <w:pPr>
                  <w:contextualSpacing/>
                  <w:rPr>
                    <w:rFonts w:ascii="Century Gothic" w:eastAsia="Calibri" w:hAnsi="Century Gothic" w:cstheme="minorHAnsi"/>
                    <w:bCs/>
                  </w:rPr>
                </w:pPr>
              </w:p>
            </w:tc>
          </w:tr>
        </w:tbl>
        <w:bookmarkEnd w:id="4"/>
        <w:p w14:paraId="1A20AA52" w14:textId="42F8FE56" w:rsidR="009258F9" w:rsidRPr="00394917" w:rsidRDefault="009258F9" w:rsidP="0057178A">
          <w:pPr>
            <w:pStyle w:val="Heading3"/>
            <w:rPr>
              <w:rFonts w:ascii="Century Gothic" w:hAnsi="Century Gothic" w:cstheme="minorHAnsi"/>
              <w:b/>
              <w:i w:val="0"/>
              <w:color w:val="auto"/>
            </w:rPr>
          </w:pPr>
          <w:r w:rsidRPr="00394917">
            <w:rPr>
              <w:rFonts w:ascii="Century Gothic" w:hAnsi="Century Gothic"/>
              <w:b/>
              <w:i w:val="0"/>
              <w:color w:val="auto"/>
            </w:rPr>
            <w:t>Malpractice</w:t>
          </w:r>
        </w:p>
        <w:p w14:paraId="7403730E" w14:textId="097873E4" w:rsidR="009258F9" w:rsidRPr="00BD761E" w:rsidRDefault="009258F9" w:rsidP="0057178A">
          <w:pPr>
            <w:pStyle w:val="StdPara"/>
            <w:rPr>
              <w:rFonts w:ascii="Century Gothic" w:eastAsiaTheme="minorEastAsia" w:hAnsi="Century Gothic" w:cstheme="minorHAnsi"/>
              <w:color w:val="333333"/>
            </w:rPr>
          </w:pPr>
          <w:r w:rsidRPr="00BD761E">
            <w:rPr>
              <w:rFonts w:ascii="Century Gothic" w:hAnsi="Century Gothic"/>
            </w:rPr>
            <w:t xml:space="preserve">This section of </w:t>
          </w:r>
          <w:r w:rsidR="005954BC" w:rsidRPr="00BD761E">
            <w:rPr>
              <w:rFonts w:ascii="Century Gothic" w:hAnsi="Century Gothic"/>
            </w:rPr>
            <w:t>our</w:t>
          </w:r>
          <w:r w:rsidRPr="00BD761E">
            <w:rPr>
              <w:rFonts w:ascii="Century Gothic" w:hAnsi="Century Gothic"/>
            </w:rPr>
            <w:t xml:space="preserve"> Centre Policy outline</w:t>
          </w:r>
          <w:r w:rsidR="005954BC" w:rsidRPr="00BD761E">
            <w:rPr>
              <w:rFonts w:ascii="Century Gothic" w:hAnsi="Century Gothic"/>
            </w:rPr>
            <w:t>s</w:t>
          </w:r>
          <w:r w:rsidRPr="00BD761E">
            <w:rPr>
              <w:rFonts w:ascii="Century Gothic" w:hAnsi="Century Gothic"/>
            </w:rPr>
            <w:t xml:space="preserve"> the measures in place to prevent malpractice and other breaches of exam regulations, and to deal with such cases </w:t>
          </w:r>
          <w:r w:rsidR="005954BC" w:rsidRPr="00BD761E">
            <w:rPr>
              <w:rFonts w:ascii="Century Gothic" w:hAnsi="Century Gothic"/>
            </w:rPr>
            <w:t xml:space="preserve">if </w:t>
          </w:r>
          <w:r w:rsidRPr="00BD761E">
            <w:rPr>
              <w:rFonts w:ascii="Century Gothic" w:hAnsi="Century Gothic"/>
            </w:rPr>
            <w:t>they occur.</w:t>
          </w:r>
        </w:p>
        <w:tbl>
          <w:tblPr>
            <w:tblStyle w:val="TableGrid"/>
            <w:tblW w:w="10485" w:type="dxa"/>
            <w:tblLook w:val="04A0" w:firstRow="1" w:lastRow="0" w:firstColumn="1" w:lastColumn="0" w:noHBand="0" w:noVBand="1"/>
          </w:tblPr>
          <w:tblGrid>
            <w:gridCol w:w="10485"/>
          </w:tblGrid>
          <w:tr w:rsidR="009258F9" w:rsidRPr="00BD761E" w14:paraId="1BF1F3B3" w14:textId="77777777" w:rsidTr="00394917">
            <w:trPr>
              <w:trHeight w:val="237"/>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361D9EB" w14:textId="77777777" w:rsidR="009258F9" w:rsidRPr="00BD761E" w:rsidRDefault="009258F9" w:rsidP="008276A8">
                <w:pPr>
                  <w:pStyle w:val="ListParagraph"/>
                  <w:numPr>
                    <w:ilvl w:val="0"/>
                    <w:numId w:val="22"/>
                  </w:numPr>
                  <w:contextualSpacing/>
                  <w:rPr>
                    <w:rFonts w:ascii="Century Gothic" w:eastAsia="Calibri" w:hAnsi="Century Gothic"/>
                    <w:b/>
                    <w:bCs/>
                    <w:color w:val="000000" w:themeColor="text1"/>
                    <w:sz w:val="24"/>
                    <w:szCs w:val="24"/>
                  </w:rPr>
                </w:pPr>
                <w:r w:rsidRPr="00BD761E">
                  <w:rPr>
                    <w:rFonts w:ascii="Century Gothic" w:eastAsia="Calibri" w:hAnsi="Century Gothic"/>
                    <w:b/>
                    <w:bCs/>
                    <w:color w:val="000000" w:themeColor="text1"/>
                    <w:sz w:val="24"/>
                    <w:szCs w:val="24"/>
                  </w:rPr>
                  <w:t>Malpractice</w:t>
                </w:r>
              </w:p>
            </w:tc>
          </w:tr>
          <w:tr w:rsidR="009258F9" w:rsidRPr="00BD761E" w14:paraId="0937CB50" w14:textId="77777777" w:rsidTr="00394917">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EE003" w14:textId="0CACD70F" w:rsidR="009258F9" w:rsidRPr="00BD761E" w:rsidRDefault="005954BC" w:rsidP="00394917">
                <w:pPr>
                  <w:contextualSpacing/>
                  <w:rPr>
                    <w:rFonts w:ascii="Century Gothic" w:eastAsia="Calibri" w:hAnsi="Century Gothic"/>
                    <w:i/>
                    <w:iCs/>
                  </w:rPr>
                </w:pPr>
                <w:r w:rsidRPr="00BD761E">
                  <w:rPr>
                    <w:rFonts w:ascii="Century Gothic" w:eastAsia="Calibri" w:hAnsi="Century Gothic"/>
                    <w:i/>
                    <w:iCs/>
                  </w:rPr>
                  <w:t xml:space="preserve">This section </w:t>
                </w:r>
                <w:r w:rsidR="009258F9" w:rsidRPr="00BD761E">
                  <w:rPr>
                    <w:rFonts w:ascii="Century Gothic" w:eastAsia="Calibri" w:hAnsi="Century Gothic"/>
                    <w:i/>
                    <w:iCs/>
                  </w:rPr>
                  <w:t>detail</w:t>
                </w:r>
                <w:r w:rsidRPr="00BD761E">
                  <w:rPr>
                    <w:rFonts w:ascii="Century Gothic" w:eastAsia="Calibri" w:hAnsi="Century Gothic"/>
                    <w:i/>
                    <w:iCs/>
                  </w:rPr>
                  <w:t>s</w:t>
                </w:r>
                <w:r w:rsidR="009258F9" w:rsidRPr="00BD761E">
                  <w:rPr>
                    <w:rFonts w:ascii="Century Gothic" w:eastAsia="Calibri" w:hAnsi="Century Gothic"/>
                    <w:i/>
                    <w:iCs/>
                  </w:rPr>
                  <w:t xml:space="preserve"> the measures in place in our centre to prevent malpractice and, where that proves impossible, to handle cases in accordance with </w:t>
                </w:r>
                <w:r w:rsidRPr="00BD761E">
                  <w:rPr>
                    <w:rFonts w:ascii="Century Gothic" w:eastAsia="Calibri" w:hAnsi="Century Gothic"/>
                    <w:i/>
                    <w:iCs/>
                  </w:rPr>
                  <w:t>awarding organisation</w:t>
                </w:r>
                <w:r w:rsidR="009258F9" w:rsidRPr="00BD761E">
                  <w:rPr>
                    <w:rFonts w:ascii="Century Gothic" w:eastAsia="Calibri" w:hAnsi="Century Gothic"/>
                    <w:i/>
                    <w:iCs/>
                  </w:rPr>
                  <w:t xml:space="preserve"> requirements</w:t>
                </w:r>
                <w:r w:rsidRPr="00BD761E">
                  <w:rPr>
                    <w:rFonts w:ascii="Century Gothic" w:eastAsia="Calibri" w:hAnsi="Century Gothic"/>
                    <w:i/>
                    <w:iCs/>
                  </w:rPr>
                  <w:t>.</w:t>
                </w:r>
              </w:p>
              <w:p w14:paraId="37849F98" w14:textId="77777777" w:rsidR="009258F9" w:rsidRPr="00BD761E" w:rsidRDefault="009258F9" w:rsidP="00394917">
                <w:pPr>
                  <w:contextualSpacing/>
                  <w:rPr>
                    <w:rFonts w:ascii="Century Gothic" w:eastAsia="Calibri" w:hAnsi="Century Gothic"/>
                    <w:i/>
                    <w:iCs/>
                  </w:rPr>
                </w:pPr>
              </w:p>
              <w:p w14:paraId="77F8C83A" w14:textId="096B4294" w:rsidR="009258F9" w:rsidRPr="00394917" w:rsidRDefault="009258F9" w:rsidP="00394917">
                <w:pPr>
                  <w:pStyle w:val="ListParagraph"/>
                  <w:numPr>
                    <w:ilvl w:val="0"/>
                    <w:numId w:val="23"/>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 xml:space="preserve">Our general </w:t>
                </w:r>
                <w:r w:rsidR="00AD328D" w:rsidRPr="00394917">
                  <w:rPr>
                    <w:rFonts w:ascii="Century Gothic" w:eastAsia="Calibri" w:hAnsi="Century Gothic" w:cstheme="minorHAnsi"/>
                    <w:bCs/>
                    <w:iCs/>
                    <w:sz w:val="24"/>
                    <w:szCs w:val="24"/>
                  </w:rPr>
                  <w:t>centre policies</w:t>
                </w:r>
                <w:r w:rsidRPr="00394917">
                  <w:rPr>
                    <w:rFonts w:ascii="Century Gothic" w:eastAsia="Calibri" w:hAnsi="Century Gothic" w:cstheme="minorHAnsi"/>
                    <w:bCs/>
                    <w:iCs/>
                    <w:sz w:val="24"/>
                    <w:szCs w:val="24"/>
                  </w:rPr>
                  <w:t xml:space="preserve"> regarding malpractice, maladministration and conflicts of interest have been reviewed to ensure they address the specific challenges of delivery in Summer 2021</w:t>
                </w:r>
                <w:r w:rsidR="009451BC" w:rsidRPr="00394917">
                  <w:rPr>
                    <w:rFonts w:ascii="Century Gothic" w:eastAsia="Calibri" w:hAnsi="Century Gothic" w:cstheme="minorHAnsi"/>
                    <w:bCs/>
                    <w:iCs/>
                    <w:sz w:val="24"/>
                    <w:szCs w:val="24"/>
                  </w:rPr>
                  <w:t>.</w:t>
                </w:r>
              </w:p>
              <w:p w14:paraId="1E265F32" w14:textId="658AB560" w:rsidR="009258F9" w:rsidRPr="00394917" w:rsidRDefault="009258F9" w:rsidP="00394917">
                <w:pPr>
                  <w:pStyle w:val="ListParagraph"/>
                  <w:numPr>
                    <w:ilvl w:val="0"/>
                    <w:numId w:val="23"/>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 xml:space="preserve">All staff </w:t>
                </w:r>
                <w:r w:rsidR="009451BC" w:rsidRPr="00394917">
                  <w:rPr>
                    <w:rFonts w:ascii="Century Gothic" w:eastAsia="Calibri" w:hAnsi="Century Gothic" w:cstheme="minorHAnsi"/>
                    <w:bCs/>
                    <w:iCs/>
                    <w:sz w:val="24"/>
                    <w:szCs w:val="24"/>
                  </w:rPr>
                  <w:t xml:space="preserve">involved </w:t>
                </w:r>
                <w:r w:rsidRPr="00394917">
                  <w:rPr>
                    <w:rFonts w:ascii="Century Gothic" w:eastAsia="Calibri" w:hAnsi="Century Gothic" w:cstheme="minorHAnsi"/>
                    <w:bCs/>
                    <w:iCs/>
                    <w:sz w:val="24"/>
                    <w:szCs w:val="24"/>
                  </w:rPr>
                  <w:t>have been made aware of these policies, and have received training in them as necessary</w:t>
                </w:r>
                <w:r w:rsidR="009451BC" w:rsidRPr="00394917">
                  <w:rPr>
                    <w:rFonts w:ascii="Century Gothic" w:eastAsia="Calibri" w:hAnsi="Century Gothic" w:cstheme="minorHAnsi"/>
                    <w:bCs/>
                    <w:iCs/>
                    <w:sz w:val="24"/>
                    <w:szCs w:val="24"/>
                  </w:rPr>
                  <w:t>.</w:t>
                </w:r>
              </w:p>
              <w:p w14:paraId="411EBA09" w14:textId="155D0C2E" w:rsidR="009258F9" w:rsidRPr="00394917" w:rsidRDefault="009258F9" w:rsidP="00394917">
                <w:pPr>
                  <w:pStyle w:val="ListParagraph"/>
                  <w:numPr>
                    <w:ilvl w:val="0"/>
                    <w:numId w:val="23"/>
                  </w:numPr>
                  <w:contextualSpacing/>
                  <w:rPr>
                    <w:rFonts w:ascii="Century Gothic" w:eastAsia="Calibri" w:hAnsi="Century Gothic" w:cs="Calibri"/>
                    <w:iCs/>
                    <w:sz w:val="24"/>
                    <w:szCs w:val="24"/>
                  </w:rPr>
                </w:pPr>
                <w:r w:rsidRPr="00394917">
                  <w:rPr>
                    <w:rFonts w:ascii="Century Gothic" w:eastAsia="Calibri" w:hAnsi="Century Gothic" w:cs="Calibri"/>
                    <w:iCs/>
                    <w:sz w:val="24"/>
                    <w:szCs w:val="24"/>
                  </w:rPr>
                  <w:t xml:space="preserve">All staff </w:t>
                </w:r>
                <w:r w:rsidR="009451BC" w:rsidRPr="00394917">
                  <w:rPr>
                    <w:rFonts w:ascii="Century Gothic" w:eastAsia="Calibri" w:hAnsi="Century Gothic" w:cs="Calibri"/>
                    <w:iCs/>
                    <w:sz w:val="24"/>
                    <w:szCs w:val="24"/>
                  </w:rPr>
                  <w:t xml:space="preserve">involved </w:t>
                </w:r>
                <w:r w:rsidRPr="00394917">
                  <w:rPr>
                    <w:rFonts w:ascii="Century Gothic" w:eastAsia="Calibri" w:hAnsi="Century Gothic" w:cs="Calibri"/>
                    <w:iCs/>
                    <w:sz w:val="24"/>
                    <w:szCs w:val="24"/>
                  </w:rPr>
                  <w:t>have been made aware of the specific types of malpractice which may affect the Summer 2021 series including:</w:t>
                </w:r>
              </w:p>
              <w:p w14:paraId="52D3BFF0" w14:textId="2DA8EE32" w:rsidR="009258F9" w:rsidRPr="00394917" w:rsidRDefault="009451BC" w:rsidP="00394917">
                <w:pPr>
                  <w:pStyle w:val="ListParagraph"/>
                  <w:numPr>
                    <w:ilvl w:val="0"/>
                    <w:numId w:val="24"/>
                  </w:numPr>
                  <w:contextualSpacing/>
                  <w:rPr>
                    <w:rFonts w:ascii="Century Gothic" w:eastAsia="Calibri" w:hAnsi="Century Gothic" w:cs="Calibri"/>
                    <w:iCs/>
                    <w:sz w:val="24"/>
                    <w:szCs w:val="24"/>
                  </w:rPr>
                </w:pPr>
                <w:r w:rsidRPr="00394917">
                  <w:rPr>
                    <w:rFonts w:ascii="Century Gothic" w:eastAsia="Calibri" w:hAnsi="Century Gothic" w:cs="Calibri"/>
                    <w:iCs/>
                    <w:sz w:val="24"/>
                    <w:szCs w:val="24"/>
                  </w:rPr>
                  <w:t>b</w:t>
                </w:r>
                <w:r w:rsidR="009258F9" w:rsidRPr="00394917">
                  <w:rPr>
                    <w:rFonts w:ascii="Century Gothic" w:eastAsia="Calibri" w:hAnsi="Century Gothic" w:cs="Calibri"/>
                    <w:iCs/>
                    <w:sz w:val="24"/>
                    <w:szCs w:val="24"/>
                  </w:rPr>
                  <w:t>reaches of internal security</w:t>
                </w:r>
                <w:r w:rsidRPr="00394917">
                  <w:rPr>
                    <w:rFonts w:ascii="Century Gothic" w:eastAsia="Calibri" w:hAnsi="Century Gothic" w:cs="Calibri"/>
                    <w:iCs/>
                    <w:sz w:val="24"/>
                    <w:szCs w:val="24"/>
                  </w:rPr>
                  <w:t>;</w:t>
                </w:r>
              </w:p>
              <w:p w14:paraId="20773DC5" w14:textId="44C6B175" w:rsidR="009258F9" w:rsidRPr="00394917" w:rsidRDefault="009451BC" w:rsidP="00394917">
                <w:pPr>
                  <w:pStyle w:val="ListParagraph"/>
                  <w:numPr>
                    <w:ilvl w:val="0"/>
                    <w:numId w:val="24"/>
                  </w:numPr>
                  <w:contextualSpacing/>
                  <w:rPr>
                    <w:rFonts w:ascii="Century Gothic" w:hAnsi="Century Gothic"/>
                    <w:iCs/>
                    <w:sz w:val="24"/>
                    <w:szCs w:val="24"/>
                  </w:rPr>
                </w:pPr>
                <w:r w:rsidRPr="00394917">
                  <w:rPr>
                    <w:rFonts w:ascii="Century Gothic" w:eastAsia="Calibri" w:hAnsi="Century Gothic" w:cs="Calibri"/>
                    <w:iCs/>
                    <w:sz w:val="24"/>
                    <w:szCs w:val="24"/>
                  </w:rPr>
                  <w:t>d</w:t>
                </w:r>
                <w:r w:rsidR="009258F9" w:rsidRPr="00394917">
                  <w:rPr>
                    <w:rFonts w:ascii="Century Gothic" w:eastAsia="Calibri" w:hAnsi="Century Gothic" w:cs="Calibri"/>
                    <w:iCs/>
                    <w:sz w:val="24"/>
                    <w:szCs w:val="24"/>
                  </w:rPr>
                  <w:t>eception</w:t>
                </w:r>
                <w:r w:rsidRPr="00394917">
                  <w:rPr>
                    <w:rFonts w:ascii="Century Gothic" w:eastAsia="Calibri" w:hAnsi="Century Gothic" w:cs="Calibri"/>
                    <w:iCs/>
                    <w:sz w:val="24"/>
                    <w:szCs w:val="24"/>
                  </w:rPr>
                  <w:t>;</w:t>
                </w:r>
              </w:p>
              <w:p w14:paraId="19897168" w14:textId="15929F50" w:rsidR="009258F9" w:rsidRPr="00394917" w:rsidRDefault="009451BC" w:rsidP="00394917">
                <w:pPr>
                  <w:pStyle w:val="ListParagraph"/>
                  <w:numPr>
                    <w:ilvl w:val="0"/>
                    <w:numId w:val="24"/>
                  </w:numPr>
                  <w:contextualSpacing/>
                  <w:rPr>
                    <w:rFonts w:ascii="Century Gothic" w:hAnsi="Century Gothic"/>
                    <w:iCs/>
                    <w:sz w:val="24"/>
                    <w:szCs w:val="24"/>
                  </w:rPr>
                </w:pPr>
                <w:r w:rsidRPr="00394917">
                  <w:rPr>
                    <w:rFonts w:ascii="Century Gothic" w:eastAsia="Calibri" w:hAnsi="Century Gothic" w:cs="Calibri"/>
                    <w:iCs/>
                    <w:sz w:val="24"/>
                    <w:szCs w:val="24"/>
                  </w:rPr>
                  <w:t>i</w:t>
                </w:r>
                <w:r w:rsidR="009258F9" w:rsidRPr="00394917">
                  <w:rPr>
                    <w:rFonts w:ascii="Century Gothic" w:eastAsia="Calibri" w:hAnsi="Century Gothic" w:cs="Calibri"/>
                    <w:iCs/>
                    <w:sz w:val="24"/>
                    <w:szCs w:val="24"/>
                  </w:rPr>
                  <w:t>mproper assistance to students</w:t>
                </w:r>
                <w:r w:rsidRPr="00394917">
                  <w:rPr>
                    <w:rFonts w:ascii="Century Gothic" w:eastAsia="Calibri" w:hAnsi="Century Gothic" w:cs="Calibri"/>
                    <w:iCs/>
                    <w:sz w:val="24"/>
                    <w:szCs w:val="24"/>
                  </w:rPr>
                  <w:t>;</w:t>
                </w:r>
              </w:p>
              <w:p w14:paraId="48D05728" w14:textId="34F67051" w:rsidR="009258F9" w:rsidRPr="00394917" w:rsidRDefault="003A504D" w:rsidP="00394917">
                <w:pPr>
                  <w:pStyle w:val="ListParagraph"/>
                  <w:numPr>
                    <w:ilvl w:val="0"/>
                    <w:numId w:val="24"/>
                  </w:numPr>
                  <w:contextualSpacing/>
                  <w:rPr>
                    <w:rFonts w:ascii="Century Gothic" w:hAnsi="Century Gothic"/>
                    <w:iCs/>
                    <w:sz w:val="24"/>
                    <w:szCs w:val="24"/>
                  </w:rPr>
                </w:pPr>
                <w:r w:rsidRPr="00394917">
                  <w:rPr>
                    <w:rFonts w:ascii="Century Gothic" w:eastAsia="Calibri" w:hAnsi="Century Gothic" w:cs="Calibri"/>
                    <w:iCs/>
                    <w:sz w:val="24"/>
                    <w:szCs w:val="24"/>
                  </w:rPr>
                  <w:t>f</w:t>
                </w:r>
                <w:r w:rsidR="009258F9" w:rsidRPr="00394917">
                  <w:rPr>
                    <w:rFonts w:ascii="Century Gothic" w:eastAsia="Calibri" w:hAnsi="Century Gothic" w:cs="Calibri"/>
                    <w:iCs/>
                    <w:sz w:val="24"/>
                    <w:szCs w:val="24"/>
                  </w:rPr>
                  <w:t>ailure to appropriately authenticate a student’s work</w:t>
                </w:r>
                <w:r w:rsidR="009451BC" w:rsidRPr="00394917">
                  <w:rPr>
                    <w:rFonts w:ascii="Century Gothic" w:eastAsia="Calibri" w:hAnsi="Century Gothic" w:cs="Calibri"/>
                    <w:iCs/>
                    <w:sz w:val="24"/>
                    <w:szCs w:val="24"/>
                  </w:rPr>
                  <w:t>;</w:t>
                </w:r>
              </w:p>
              <w:p w14:paraId="7BAC7218" w14:textId="56967C1E" w:rsidR="009258F9" w:rsidRPr="00394917" w:rsidRDefault="003A504D" w:rsidP="00394917">
                <w:pPr>
                  <w:pStyle w:val="ListParagraph"/>
                  <w:numPr>
                    <w:ilvl w:val="0"/>
                    <w:numId w:val="24"/>
                  </w:numPr>
                  <w:contextualSpacing/>
                  <w:rPr>
                    <w:rFonts w:ascii="Century Gothic" w:hAnsi="Century Gothic"/>
                    <w:iCs/>
                    <w:sz w:val="24"/>
                    <w:szCs w:val="24"/>
                  </w:rPr>
                </w:pPr>
                <w:r w:rsidRPr="00394917">
                  <w:rPr>
                    <w:rFonts w:ascii="Century Gothic" w:eastAsia="Calibri" w:hAnsi="Century Gothic" w:cs="Calibri"/>
                    <w:iCs/>
                    <w:sz w:val="24"/>
                    <w:szCs w:val="24"/>
                  </w:rPr>
                  <w:t>o</w:t>
                </w:r>
                <w:r w:rsidR="009258F9" w:rsidRPr="00394917">
                  <w:rPr>
                    <w:rFonts w:ascii="Century Gothic" w:eastAsia="Calibri" w:hAnsi="Century Gothic" w:cs="Calibri"/>
                    <w:iCs/>
                    <w:sz w:val="24"/>
                    <w:szCs w:val="24"/>
                  </w:rPr>
                  <w:t>ver</w:t>
                </w:r>
                <w:r w:rsidR="00394917">
                  <w:rPr>
                    <w:rFonts w:ascii="Century Gothic" w:eastAsia="Calibri" w:hAnsi="Century Gothic" w:cs="Calibri"/>
                    <w:iCs/>
                    <w:sz w:val="24"/>
                    <w:szCs w:val="24"/>
                  </w:rPr>
                  <w:t>-</w:t>
                </w:r>
                <w:r w:rsidR="009258F9" w:rsidRPr="00394917">
                  <w:rPr>
                    <w:rFonts w:ascii="Century Gothic" w:eastAsia="Calibri" w:hAnsi="Century Gothic" w:cs="Calibri"/>
                    <w:iCs/>
                    <w:sz w:val="24"/>
                    <w:szCs w:val="24"/>
                  </w:rPr>
                  <w:t>direction of students in preparation for common assessments</w:t>
                </w:r>
                <w:r w:rsidR="009451BC" w:rsidRPr="00394917">
                  <w:rPr>
                    <w:rFonts w:ascii="Century Gothic" w:eastAsia="Calibri" w:hAnsi="Century Gothic" w:cs="Calibri"/>
                    <w:iCs/>
                    <w:sz w:val="24"/>
                    <w:szCs w:val="24"/>
                  </w:rPr>
                  <w:t>;</w:t>
                </w:r>
                <w:r w:rsidR="005E5823" w:rsidRPr="00394917">
                  <w:rPr>
                    <w:rFonts w:ascii="Century Gothic" w:eastAsia="Calibri" w:hAnsi="Century Gothic" w:cs="Calibri"/>
                    <w:iCs/>
                    <w:sz w:val="24"/>
                    <w:szCs w:val="24"/>
                  </w:rPr>
                  <w:t xml:space="preserve">  </w:t>
                </w:r>
              </w:p>
              <w:p w14:paraId="21A1F762" w14:textId="2789DA92" w:rsidR="009258F9" w:rsidRPr="00394917" w:rsidRDefault="003A504D" w:rsidP="00394917">
                <w:pPr>
                  <w:pStyle w:val="ListParagraph"/>
                  <w:numPr>
                    <w:ilvl w:val="0"/>
                    <w:numId w:val="24"/>
                  </w:numPr>
                  <w:contextualSpacing/>
                  <w:rPr>
                    <w:rFonts w:ascii="Century Gothic" w:hAnsi="Century Gothic"/>
                    <w:iCs/>
                    <w:sz w:val="24"/>
                    <w:szCs w:val="24"/>
                  </w:rPr>
                </w:pPr>
                <w:r w:rsidRPr="00394917">
                  <w:rPr>
                    <w:rFonts w:ascii="Century Gothic" w:eastAsia="Calibri" w:hAnsi="Century Gothic" w:cs="Calibri"/>
                    <w:iCs/>
                    <w:sz w:val="24"/>
                    <w:szCs w:val="24"/>
                  </w:rPr>
                  <w:t>a</w:t>
                </w:r>
                <w:r w:rsidR="009258F9" w:rsidRPr="00394917">
                  <w:rPr>
                    <w:rFonts w:ascii="Century Gothic" w:eastAsia="Calibri" w:hAnsi="Century Gothic" w:cs="Calibri"/>
                    <w:iCs/>
                    <w:sz w:val="24"/>
                    <w:szCs w:val="24"/>
                  </w:rPr>
                  <w:t xml:space="preserve">llegations </w:t>
                </w:r>
                <w:r w:rsidR="00CC21F8" w:rsidRPr="00394917">
                  <w:rPr>
                    <w:rFonts w:ascii="Century Gothic" w:eastAsia="Calibri" w:hAnsi="Century Gothic" w:cs="Calibri"/>
                    <w:iCs/>
                    <w:sz w:val="24"/>
                    <w:szCs w:val="24"/>
                  </w:rPr>
                  <w:t>that</w:t>
                </w:r>
                <w:r w:rsidR="009258F9" w:rsidRPr="00394917">
                  <w:rPr>
                    <w:rFonts w:ascii="Century Gothic" w:eastAsia="Calibri" w:hAnsi="Century Gothic" w:cs="Calibri"/>
                    <w:iCs/>
                    <w:sz w:val="24"/>
                    <w:szCs w:val="24"/>
                  </w:rPr>
                  <w:t xml:space="preserve"> centres submit grades not supported by evidence that they know to be inaccurate</w:t>
                </w:r>
                <w:r w:rsidR="00CC21F8" w:rsidRPr="00394917">
                  <w:rPr>
                    <w:rFonts w:ascii="Century Gothic" w:eastAsia="Calibri" w:hAnsi="Century Gothic" w:cs="Calibri"/>
                    <w:iCs/>
                    <w:sz w:val="24"/>
                    <w:szCs w:val="24"/>
                  </w:rPr>
                  <w:t>;</w:t>
                </w:r>
              </w:p>
              <w:p w14:paraId="5D9C3D65" w14:textId="0941C8E3" w:rsidR="009258F9" w:rsidRPr="00394917" w:rsidRDefault="003A504D" w:rsidP="00394917">
                <w:pPr>
                  <w:pStyle w:val="ListParagraph"/>
                  <w:numPr>
                    <w:ilvl w:val="0"/>
                    <w:numId w:val="24"/>
                  </w:numPr>
                  <w:contextualSpacing/>
                  <w:rPr>
                    <w:rFonts w:ascii="Century Gothic" w:hAnsi="Century Gothic"/>
                    <w:iCs/>
                    <w:sz w:val="24"/>
                    <w:szCs w:val="24"/>
                  </w:rPr>
                </w:pPr>
                <w:r w:rsidRPr="00394917">
                  <w:rPr>
                    <w:rFonts w:ascii="Century Gothic" w:eastAsia="Calibri" w:hAnsi="Century Gothic" w:cs="Calibri"/>
                    <w:iCs/>
                    <w:sz w:val="24"/>
                    <w:szCs w:val="24"/>
                  </w:rPr>
                  <w:t>c</w:t>
                </w:r>
                <w:r w:rsidR="009258F9" w:rsidRPr="00394917">
                  <w:rPr>
                    <w:rFonts w:ascii="Century Gothic" w:eastAsia="Calibri" w:hAnsi="Century Gothic" w:cs="Calibri"/>
                    <w:iCs/>
                    <w:sz w:val="24"/>
                    <w:szCs w:val="24"/>
                  </w:rPr>
                  <w:t>entre enter</w:t>
                </w:r>
                <w:r w:rsidR="00394917">
                  <w:rPr>
                    <w:rFonts w:ascii="Century Gothic" w:eastAsia="Calibri" w:hAnsi="Century Gothic" w:cs="Calibri"/>
                    <w:iCs/>
                    <w:sz w:val="24"/>
                    <w:szCs w:val="24"/>
                  </w:rPr>
                  <w:t>ing</w:t>
                </w:r>
                <w:r w:rsidR="009258F9" w:rsidRPr="00394917">
                  <w:rPr>
                    <w:rFonts w:ascii="Century Gothic" w:eastAsia="Calibri" w:hAnsi="Century Gothic" w:cs="Calibri"/>
                    <w:iCs/>
                    <w:sz w:val="24"/>
                    <w:szCs w:val="24"/>
                  </w:rPr>
                  <w:t xml:space="preserve"> students who were not originally intending to certificate a grade in the Summer 2021 series</w:t>
                </w:r>
                <w:r w:rsidR="00CC21F8" w:rsidRPr="00394917">
                  <w:rPr>
                    <w:rFonts w:ascii="Century Gothic" w:eastAsia="Calibri" w:hAnsi="Century Gothic" w:cs="Calibri"/>
                    <w:iCs/>
                    <w:sz w:val="24"/>
                    <w:szCs w:val="24"/>
                  </w:rPr>
                  <w:t>;</w:t>
                </w:r>
              </w:p>
              <w:p w14:paraId="4DEC40E1" w14:textId="7CF6660B" w:rsidR="009258F9" w:rsidRPr="00394917" w:rsidRDefault="003A504D" w:rsidP="00394917">
                <w:pPr>
                  <w:pStyle w:val="ListParagraph"/>
                  <w:numPr>
                    <w:ilvl w:val="0"/>
                    <w:numId w:val="24"/>
                  </w:numPr>
                  <w:contextualSpacing/>
                  <w:rPr>
                    <w:rFonts w:ascii="Century Gothic" w:hAnsi="Century Gothic"/>
                    <w:iCs/>
                    <w:sz w:val="24"/>
                    <w:szCs w:val="24"/>
                  </w:rPr>
                </w:pPr>
                <w:r w:rsidRPr="00394917">
                  <w:rPr>
                    <w:rFonts w:ascii="Century Gothic" w:eastAsia="Calibri" w:hAnsi="Century Gothic" w:cs="Calibri"/>
                    <w:iCs/>
                    <w:sz w:val="24"/>
                    <w:szCs w:val="24"/>
                  </w:rPr>
                  <w:t>f</w:t>
                </w:r>
                <w:r w:rsidR="009258F9" w:rsidRPr="00394917">
                  <w:rPr>
                    <w:rFonts w:ascii="Century Gothic" w:eastAsia="Calibri" w:hAnsi="Century Gothic" w:cs="Calibri"/>
                    <w:iCs/>
                    <w:sz w:val="24"/>
                    <w:szCs w:val="24"/>
                  </w:rPr>
                  <w:t xml:space="preserve">ailure to engage as requested with </w:t>
                </w:r>
                <w:r w:rsidR="00CC21F8" w:rsidRPr="00394917">
                  <w:rPr>
                    <w:rFonts w:ascii="Century Gothic" w:eastAsia="Calibri" w:hAnsi="Century Gothic" w:cs="Calibri"/>
                    <w:iCs/>
                    <w:sz w:val="24"/>
                    <w:szCs w:val="24"/>
                  </w:rPr>
                  <w:t>awarding organisations</w:t>
                </w:r>
                <w:r w:rsidR="009258F9" w:rsidRPr="00394917">
                  <w:rPr>
                    <w:rFonts w:ascii="Century Gothic" w:eastAsia="Calibri" w:hAnsi="Century Gothic" w:cs="Calibri"/>
                    <w:iCs/>
                    <w:sz w:val="24"/>
                    <w:szCs w:val="24"/>
                  </w:rPr>
                  <w:t xml:space="preserve"> during the </w:t>
                </w:r>
                <w:r w:rsidR="009258F9" w:rsidRPr="00394917">
                  <w:rPr>
                    <w:rFonts w:ascii="Century Gothic" w:hAnsi="Century Gothic"/>
                    <w:iCs/>
                    <w:sz w:val="24"/>
                    <w:szCs w:val="24"/>
                  </w:rPr>
                  <w:t>External Quality Assurance and appeal stag</w:t>
                </w:r>
                <w:r w:rsidRPr="00394917">
                  <w:rPr>
                    <w:rFonts w:ascii="Century Gothic" w:hAnsi="Century Gothic"/>
                    <w:iCs/>
                    <w:sz w:val="24"/>
                    <w:szCs w:val="24"/>
                  </w:rPr>
                  <w:t>es</w:t>
                </w:r>
                <w:r w:rsidR="00CC21F8" w:rsidRPr="00394917">
                  <w:rPr>
                    <w:rFonts w:ascii="Century Gothic" w:hAnsi="Century Gothic"/>
                    <w:iCs/>
                    <w:sz w:val="24"/>
                    <w:szCs w:val="24"/>
                  </w:rPr>
                  <w:t>;</w:t>
                </w:r>
                <w:r w:rsidRPr="00394917">
                  <w:rPr>
                    <w:rFonts w:ascii="Century Gothic" w:eastAsia="Calibri" w:hAnsi="Century Gothic" w:cs="Calibri"/>
                    <w:iCs/>
                    <w:sz w:val="24"/>
                    <w:szCs w:val="24"/>
                  </w:rPr>
                  <w:t xml:space="preserve"> and</w:t>
                </w:r>
              </w:p>
              <w:p w14:paraId="3ED066BF" w14:textId="1E792715" w:rsidR="009258F9" w:rsidRPr="00394917" w:rsidRDefault="003A504D" w:rsidP="00394917">
                <w:pPr>
                  <w:pStyle w:val="ListParagraph"/>
                  <w:numPr>
                    <w:ilvl w:val="0"/>
                    <w:numId w:val="24"/>
                  </w:numPr>
                  <w:contextualSpacing/>
                  <w:rPr>
                    <w:rFonts w:ascii="Century Gothic" w:hAnsi="Century Gothic"/>
                    <w:iCs/>
                    <w:sz w:val="24"/>
                    <w:szCs w:val="24"/>
                  </w:rPr>
                </w:pPr>
                <w:r w:rsidRPr="00394917">
                  <w:rPr>
                    <w:rFonts w:ascii="Century Gothic" w:eastAsia="Calibri" w:hAnsi="Century Gothic" w:cs="Calibri"/>
                    <w:iCs/>
                    <w:sz w:val="24"/>
                    <w:szCs w:val="24"/>
                  </w:rPr>
                  <w:lastRenderedPageBreak/>
                  <w:t>f</w:t>
                </w:r>
                <w:r w:rsidR="009258F9" w:rsidRPr="00394917">
                  <w:rPr>
                    <w:rFonts w:ascii="Century Gothic" w:eastAsia="Calibri" w:hAnsi="Century Gothic" w:cs="Calibri"/>
                    <w:iCs/>
                    <w:sz w:val="24"/>
                    <w:szCs w:val="24"/>
                  </w:rPr>
                  <w:t xml:space="preserve">ailure to keep appropriate records of decisions made and </w:t>
                </w:r>
                <w:r w:rsidR="00394917">
                  <w:rPr>
                    <w:rFonts w:ascii="Century Gothic" w:eastAsia="Calibri" w:hAnsi="Century Gothic" w:cs="Calibri"/>
                    <w:iCs/>
                    <w:sz w:val="24"/>
                    <w:szCs w:val="24"/>
                  </w:rPr>
                  <w:t>T</w:t>
                </w:r>
                <w:r w:rsidRPr="00394917">
                  <w:rPr>
                    <w:rFonts w:ascii="Century Gothic" w:eastAsia="Calibri" w:hAnsi="Century Gothic" w:cs="Calibri"/>
                    <w:iCs/>
                    <w:sz w:val="24"/>
                    <w:szCs w:val="24"/>
                  </w:rPr>
                  <w:t xml:space="preserve">eacher </w:t>
                </w:r>
                <w:r w:rsidR="00394917">
                  <w:rPr>
                    <w:rFonts w:ascii="Century Gothic" w:eastAsia="Calibri" w:hAnsi="Century Gothic" w:cs="Calibri"/>
                    <w:iCs/>
                    <w:sz w:val="24"/>
                    <w:szCs w:val="24"/>
                  </w:rPr>
                  <w:t>A</w:t>
                </w:r>
                <w:r w:rsidRPr="00394917">
                  <w:rPr>
                    <w:rFonts w:ascii="Century Gothic" w:eastAsia="Calibri" w:hAnsi="Century Gothic" w:cs="Calibri"/>
                    <w:iCs/>
                    <w:sz w:val="24"/>
                    <w:szCs w:val="24"/>
                  </w:rPr>
                  <w:t>ssessed</w:t>
                </w:r>
                <w:r w:rsidR="009258F9" w:rsidRPr="00394917">
                  <w:rPr>
                    <w:rFonts w:ascii="Century Gothic" w:eastAsia="Calibri" w:hAnsi="Century Gothic" w:cs="Calibri"/>
                    <w:iCs/>
                    <w:sz w:val="24"/>
                    <w:szCs w:val="24"/>
                  </w:rPr>
                  <w:t xml:space="preserve"> </w:t>
                </w:r>
                <w:r w:rsidR="00394917">
                  <w:rPr>
                    <w:rFonts w:ascii="Century Gothic" w:eastAsia="Calibri" w:hAnsi="Century Gothic" w:cs="Calibri"/>
                    <w:iCs/>
                    <w:sz w:val="24"/>
                    <w:szCs w:val="24"/>
                  </w:rPr>
                  <w:t>G</w:t>
                </w:r>
                <w:r w:rsidR="009258F9" w:rsidRPr="00394917">
                  <w:rPr>
                    <w:rFonts w:ascii="Century Gothic" w:eastAsia="Calibri" w:hAnsi="Century Gothic" w:cs="Calibri"/>
                    <w:iCs/>
                    <w:sz w:val="24"/>
                    <w:szCs w:val="24"/>
                  </w:rPr>
                  <w:t>rades.</w:t>
                </w:r>
              </w:p>
              <w:p w14:paraId="0D54CC8C" w14:textId="6BCFD8A2" w:rsidR="009258F9" w:rsidRPr="00394917" w:rsidRDefault="009258F9" w:rsidP="00394917">
                <w:pPr>
                  <w:pStyle w:val="ListParagraph"/>
                  <w:numPr>
                    <w:ilvl w:val="0"/>
                    <w:numId w:val="25"/>
                  </w:numPr>
                  <w:ind w:right="32"/>
                  <w:contextualSpacing/>
                  <w:rPr>
                    <w:rFonts w:ascii="Century Gothic" w:eastAsia="Calibri" w:hAnsi="Century Gothic" w:cs="Calibri"/>
                    <w:iCs/>
                    <w:sz w:val="24"/>
                    <w:szCs w:val="24"/>
                  </w:rPr>
                </w:pPr>
                <w:r w:rsidRPr="00394917">
                  <w:rPr>
                    <w:rFonts w:ascii="Century Gothic" w:eastAsia="Calibri" w:hAnsi="Century Gothic" w:cs="Calibri"/>
                    <w:iCs/>
                    <w:sz w:val="24"/>
                    <w:szCs w:val="24"/>
                  </w:rPr>
                  <w:t xml:space="preserve">The consequences of malpractice or maladministration as published in the JCQ guidance: </w:t>
                </w:r>
                <w:hyperlink r:id="rId18">
                  <w:r w:rsidRPr="00394917">
                    <w:rPr>
                      <w:rStyle w:val="Hyperlink"/>
                      <w:rFonts w:ascii="Century Gothic" w:eastAsia="Calibri" w:hAnsi="Century Gothic" w:cs="Calibri"/>
                      <w:iCs/>
                      <w:sz w:val="24"/>
                      <w:szCs w:val="24"/>
                    </w:rPr>
                    <w:t>JCQ Suspected</w:t>
                  </w:r>
                </w:hyperlink>
                <w:r w:rsidRPr="00394917">
                  <w:rPr>
                    <w:rFonts w:ascii="Century Gothic" w:eastAsia="Calibri" w:hAnsi="Century Gothic" w:cs="Calibri"/>
                    <w:iCs/>
                    <w:color w:val="2E74B5" w:themeColor="accent5" w:themeShade="BF"/>
                    <w:sz w:val="24"/>
                    <w:szCs w:val="24"/>
                  </w:rPr>
                  <w:t xml:space="preserve"> </w:t>
                </w:r>
                <w:r w:rsidRPr="00394917">
                  <w:rPr>
                    <w:rFonts w:ascii="Century Gothic" w:eastAsia="Calibri" w:hAnsi="Century Gothic" w:cs="Calibri"/>
                    <w:iCs/>
                    <w:color w:val="2E74B5" w:themeColor="accent5" w:themeShade="BF"/>
                    <w:sz w:val="24"/>
                    <w:szCs w:val="24"/>
                    <w:u w:val="single"/>
                  </w:rPr>
                  <w:t>Malpractice: Policies and Procedures</w:t>
                </w:r>
                <w:r w:rsidRPr="00394917">
                  <w:rPr>
                    <w:rFonts w:ascii="Century Gothic" w:eastAsia="Calibri" w:hAnsi="Century Gothic" w:cs="Calibri"/>
                    <w:iCs/>
                    <w:color w:val="3DAD57"/>
                    <w:sz w:val="24"/>
                    <w:szCs w:val="24"/>
                    <w:u w:val="single"/>
                  </w:rPr>
                  <w:t xml:space="preserve"> </w:t>
                </w:r>
                <w:r w:rsidRPr="00394917">
                  <w:rPr>
                    <w:rFonts w:ascii="Century Gothic" w:eastAsia="Calibri" w:hAnsi="Century Gothic" w:cs="Calibri"/>
                    <w:iCs/>
                    <w:sz w:val="24"/>
                    <w:szCs w:val="24"/>
                  </w:rPr>
                  <w:t xml:space="preserve">and including the risk of a delay to students receiving their grades, up to, and including, removal of centre status have been outlined to all relevant staff.  </w:t>
                </w:r>
              </w:p>
            </w:tc>
          </w:tr>
        </w:tbl>
        <w:p w14:paraId="3C7F753C" w14:textId="77777777" w:rsidR="009258F9" w:rsidRPr="00BD761E" w:rsidRDefault="009258F9" w:rsidP="009258F9">
          <w:pPr>
            <w:rPr>
              <w:rFonts w:ascii="Century Gothic" w:hAnsi="Century Gothic"/>
            </w:rPr>
          </w:pPr>
        </w:p>
        <w:p w14:paraId="00C148FB" w14:textId="77777777" w:rsidR="009258F9" w:rsidRPr="00394917" w:rsidRDefault="009258F9" w:rsidP="0057178A">
          <w:pPr>
            <w:pStyle w:val="Heading3"/>
            <w:rPr>
              <w:rFonts w:ascii="Century Gothic" w:hAnsi="Century Gothic" w:cstheme="minorHAnsi"/>
              <w:b/>
              <w:i w:val="0"/>
              <w:color w:val="auto"/>
            </w:rPr>
          </w:pPr>
          <w:r w:rsidRPr="00394917">
            <w:rPr>
              <w:rFonts w:ascii="Century Gothic" w:hAnsi="Century Gothic"/>
              <w:b/>
              <w:i w:val="0"/>
              <w:color w:val="auto"/>
            </w:rPr>
            <w:t>Conflicts of Interest</w:t>
          </w:r>
        </w:p>
        <w:p w14:paraId="683EDFE8" w14:textId="071E8D95" w:rsidR="009258F9" w:rsidRPr="00BD761E" w:rsidRDefault="009258F9" w:rsidP="0057178A">
          <w:pPr>
            <w:pStyle w:val="StdPara"/>
            <w:rPr>
              <w:rFonts w:ascii="Century Gothic" w:hAnsi="Century Gothic"/>
            </w:rPr>
          </w:pPr>
          <w:r w:rsidRPr="00BD761E">
            <w:rPr>
              <w:rFonts w:ascii="Century Gothic" w:hAnsi="Century Gothic"/>
            </w:rPr>
            <w:t xml:space="preserve">This section of </w:t>
          </w:r>
          <w:r w:rsidR="003A504D" w:rsidRPr="00BD761E">
            <w:rPr>
              <w:rFonts w:ascii="Century Gothic" w:hAnsi="Century Gothic"/>
            </w:rPr>
            <w:t>our</w:t>
          </w:r>
          <w:r w:rsidRPr="00BD761E">
            <w:rPr>
              <w:rFonts w:ascii="Century Gothic" w:hAnsi="Century Gothic"/>
            </w:rPr>
            <w:t xml:space="preserve"> Centre Policy outline</w:t>
          </w:r>
          <w:r w:rsidR="003A504D" w:rsidRPr="00BD761E">
            <w:rPr>
              <w:rFonts w:ascii="Century Gothic" w:hAnsi="Century Gothic"/>
            </w:rPr>
            <w:t>s</w:t>
          </w:r>
          <w:r w:rsidRPr="00BD761E">
            <w:rPr>
              <w:rFonts w:ascii="Century Gothic" w:hAnsi="Century Gothic"/>
            </w:rPr>
            <w:t xml:space="preserve"> the measures in place to address potential conflicts of interest.</w:t>
          </w:r>
        </w:p>
        <w:tbl>
          <w:tblPr>
            <w:tblStyle w:val="TableGrid"/>
            <w:tblW w:w="10485" w:type="dxa"/>
            <w:tblLook w:val="04A0" w:firstRow="1" w:lastRow="0" w:firstColumn="1" w:lastColumn="0" w:noHBand="0" w:noVBand="1"/>
          </w:tblPr>
          <w:tblGrid>
            <w:gridCol w:w="10485"/>
          </w:tblGrid>
          <w:tr w:rsidR="009258F9" w:rsidRPr="00BD761E" w14:paraId="32FCE67C" w14:textId="77777777" w:rsidTr="00394917">
            <w:trPr>
              <w:trHeight w:val="237"/>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F20A8EA" w14:textId="77777777" w:rsidR="009258F9" w:rsidRPr="00BD761E" w:rsidRDefault="009258F9" w:rsidP="008276A8">
                <w:pPr>
                  <w:pStyle w:val="ListParagraph"/>
                  <w:numPr>
                    <w:ilvl w:val="0"/>
                    <w:numId w:val="22"/>
                  </w:numPr>
                  <w:contextualSpacing/>
                  <w:rPr>
                    <w:rFonts w:ascii="Century Gothic" w:eastAsia="Calibri" w:hAnsi="Century Gothic"/>
                    <w:b/>
                    <w:bCs/>
                    <w:color w:val="000000" w:themeColor="text1"/>
                    <w:sz w:val="24"/>
                    <w:szCs w:val="24"/>
                  </w:rPr>
                </w:pPr>
                <w:r w:rsidRPr="00BD761E">
                  <w:rPr>
                    <w:rFonts w:ascii="Century Gothic" w:eastAsia="Calibri" w:hAnsi="Century Gothic"/>
                    <w:b/>
                    <w:bCs/>
                    <w:color w:val="000000" w:themeColor="text1"/>
                    <w:sz w:val="24"/>
                    <w:szCs w:val="24"/>
                  </w:rPr>
                  <w:t>Conflicts of Interest</w:t>
                </w:r>
              </w:p>
            </w:tc>
          </w:tr>
          <w:tr w:rsidR="009258F9" w:rsidRPr="00BD761E" w14:paraId="52A03919" w14:textId="77777777" w:rsidTr="00394917">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2F5D8" w14:textId="69C927A8" w:rsidR="009258F9" w:rsidRPr="00394917" w:rsidRDefault="003A504D" w:rsidP="001A12A2">
                <w:pPr>
                  <w:contextualSpacing/>
                  <w:rPr>
                    <w:rFonts w:ascii="Century Gothic" w:eastAsia="Calibri" w:hAnsi="Century Gothic"/>
                    <w:iCs/>
                  </w:rPr>
                </w:pPr>
                <w:r w:rsidRPr="00394917">
                  <w:rPr>
                    <w:rFonts w:ascii="Century Gothic" w:eastAsia="Calibri" w:hAnsi="Century Gothic"/>
                    <w:iCs/>
                  </w:rPr>
                  <w:t xml:space="preserve">This section </w:t>
                </w:r>
                <w:r w:rsidR="009258F9" w:rsidRPr="00394917">
                  <w:rPr>
                    <w:rFonts w:ascii="Century Gothic" w:eastAsia="Calibri" w:hAnsi="Century Gothic"/>
                    <w:iCs/>
                  </w:rPr>
                  <w:t>detail</w:t>
                </w:r>
                <w:r w:rsidRPr="00394917">
                  <w:rPr>
                    <w:rFonts w:ascii="Century Gothic" w:eastAsia="Calibri" w:hAnsi="Century Gothic"/>
                    <w:iCs/>
                  </w:rPr>
                  <w:t>s</w:t>
                </w:r>
                <w:r w:rsidR="009258F9" w:rsidRPr="00394917">
                  <w:rPr>
                    <w:rFonts w:ascii="Century Gothic" w:eastAsia="Calibri" w:hAnsi="Century Gothic"/>
                    <w:iCs/>
                  </w:rPr>
                  <w:t xml:space="preserve"> our approach to addressing conflicts of interest, and how </w:t>
                </w:r>
                <w:r w:rsidRPr="00394917">
                  <w:rPr>
                    <w:rFonts w:ascii="Century Gothic" w:eastAsia="Calibri" w:hAnsi="Century Gothic"/>
                    <w:iCs/>
                  </w:rPr>
                  <w:t>we</w:t>
                </w:r>
                <w:r w:rsidR="009258F9" w:rsidRPr="00394917">
                  <w:rPr>
                    <w:rFonts w:ascii="Century Gothic" w:eastAsia="Calibri" w:hAnsi="Century Gothic"/>
                    <w:iCs/>
                  </w:rPr>
                  <w:t xml:space="preserve"> will respond to such allegations. </w:t>
                </w:r>
              </w:p>
              <w:p w14:paraId="773E2E4A" w14:textId="77777777" w:rsidR="009258F9" w:rsidRPr="00394917" w:rsidRDefault="009258F9" w:rsidP="001A12A2">
                <w:pPr>
                  <w:contextualSpacing/>
                  <w:rPr>
                    <w:rFonts w:ascii="Century Gothic" w:eastAsia="Calibri" w:hAnsi="Century Gothic"/>
                    <w:iCs/>
                  </w:rPr>
                </w:pPr>
              </w:p>
              <w:p w14:paraId="5277E435" w14:textId="6848B48A" w:rsidR="009258F9" w:rsidRPr="00394917" w:rsidRDefault="009258F9" w:rsidP="00394917">
                <w:pPr>
                  <w:pStyle w:val="FootnoteText"/>
                  <w:numPr>
                    <w:ilvl w:val="0"/>
                    <w:numId w:val="16"/>
                  </w:numPr>
                  <w:rPr>
                    <w:rFonts w:ascii="Century Gothic" w:eastAsia="Calibri" w:hAnsi="Century Gothic" w:cs="Calibri"/>
                    <w:iCs/>
                    <w:color w:val="231F20"/>
                    <w:sz w:val="24"/>
                    <w:szCs w:val="24"/>
                  </w:rPr>
                </w:pPr>
                <w:r w:rsidRPr="00394917">
                  <w:rPr>
                    <w:rFonts w:ascii="Century Gothic" w:eastAsia="Calibri" w:hAnsi="Century Gothic" w:cs="Calibri"/>
                    <w:iCs/>
                    <w:color w:val="231F20"/>
                    <w:sz w:val="24"/>
                    <w:szCs w:val="24"/>
                  </w:rPr>
                  <w:t>To protect the</w:t>
                </w:r>
                <w:r w:rsidR="00E51A3B" w:rsidRPr="00394917">
                  <w:rPr>
                    <w:rFonts w:ascii="Century Gothic" w:eastAsia="Calibri" w:hAnsi="Century Gothic" w:cs="Calibri"/>
                    <w:iCs/>
                    <w:color w:val="231F20"/>
                    <w:sz w:val="24"/>
                    <w:szCs w:val="24"/>
                  </w:rPr>
                  <w:t xml:space="preserve"> integrity of assessments, all </w:t>
                </w:r>
                <w:r w:rsidRPr="00394917">
                  <w:rPr>
                    <w:rFonts w:ascii="Century Gothic" w:eastAsia="Calibri" w:hAnsi="Century Gothic" w:cs="Calibri"/>
                    <w:iCs/>
                    <w:color w:val="231F20"/>
                    <w:sz w:val="24"/>
                    <w:szCs w:val="24"/>
                  </w:rPr>
                  <w:t xml:space="preserve">staff </w:t>
                </w:r>
                <w:r w:rsidR="00D237D1" w:rsidRPr="00394917">
                  <w:rPr>
                    <w:rFonts w:ascii="Century Gothic" w:eastAsia="Calibri" w:hAnsi="Century Gothic" w:cs="Calibri"/>
                    <w:iCs/>
                    <w:color w:val="231F20"/>
                    <w:sz w:val="24"/>
                    <w:szCs w:val="24"/>
                  </w:rPr>
                  <w:t xml:space="preserve">involved in the determination of grades </w:t>
                </w:r>
                <w:r w:rsidRPr="00394917">
                  <w:rPr>
                    <w:rFonts w:ascii="Century Gothic" w:eastAsia="Calibri" w:hAnsi="Century Gothic" w:cs="Calibri"/>
                    <w:iCs/>
                    <w:color w:val="231F20"/>
                    <w:sz w:val="24"/>
                    <w:szCs w:val="24"/>
                  </w:rPr>
                  <w:t xml:space="preserve">must declare any conflict of interest such as relationships with students to </w:t>
                </w:r>
                <w:r w:rsidR="00ED20BB" w:rsidRPr="00394917">
                  <w:rPr>
                    <w:rFonts w:ascii="Century Gothic" w:eastAsia="Calibri" w:hAnsi="Century Gothic" w:cs="Calibri"/>
                    <w:iCs/>
                    <w:color w:val="231F20"/>
                    <w:sz w:val="24"/>
                    <w:szCs w:val="24"/>
                  </w:rPr>
                  <w:t>our</w:t>
                </w:r>
                <w:r w:rsidRPr="00394917">
                  <w:rPr>
                    <w:rFonts w:ascii="Century Gothic" w:eastAsia="Calibri" w:hAnsi="Century Gothic" w:cs="Calibri"/>
                    <w:iCs/>
                    <w:color w:val="231F20"/>
                    <w:sz w:val="24"/>
                    <w:szCs w:val="24"/>
                  </w:rPr>
                  <w:t xml:space="preserve"> H</w:t>
                </w:r>
                <w:r w:rsidR="00ED20BB" w:rsidRPr="00394917">
                  <w:rPr>
                    <w:rFonts w:ascii="Century Gothic" w:eastAsia="Calibri" w:hAnsi="Century Gothic" w:cs="Calibri"/>
                    <w:iCs/>
                    <w:color w:val="231F20"/>
                    <w:sz w:val="24"/>
                    <w:szCs w:val="24"/>
                  </w:rPr>
                  <w:t>ead of Centre</w:t>
                </w:r>
                <w:r w:rsidRPr="00394917">
                  <w:rPr>
                    <w:rFonts w:ascii="Century Gothic" w:eastAsia="Calibri" w:hAnsi="Century Gothic" w:cs="Calibri"/>
                    <w:iCs/>
                    <w:color w:val="231F20"/>
                    <w:sz w:val="24"/>
                    <w:szCs w:val="24"/>
                  </w:rPr>
                  <w:t xml:space="preserve"> for further consideration.</w:t>
                </w:r>
              </w:p>
              <w:p w14:paraId="5C7A9FD7" w14:textId="516CBE6B" w:rsidR="009258F9" w:rsidRPr="00394917" w:rsidRDefault="00ED20BB" w:rsidP="00394917">
                <w:pPr>
                  <w:pStyle w:val="ListParagraph"/>
                  <w:numPr>
                    <w:ilvl w:val="0"/>
                    <w:numId w:val="16"/>
                  </w:numPr>
                  <w:spacing w:line="259" w:lineRule="auto"/>
                  <w:ind w:right="554"/>
                  <w:contextualSpacing/>
                  <w:rPr>
                    <w:rFonts w:ascii="Century Gothic" w:eastAsia="Calibri" w:hAnsi="Century Gothic" w:cs="Calibri"/>
                    <w:iCs/>
                    <w:color w:val="231F20"/>
                    <w:sz w:val="24"/>
                    <w:szCs w:val="24"/>
                  </w:rPr>
                </w:pPr>
                <w:r w:rsidRPr="00394917">
                  <w:rPr>
                    <w:rFonts w:ascii="Century Gothic" w:eastAsia="Calibri" w:hAnsi="Century Gothic" w:cs="Calibri"/>
                    <w:iCs/>
                    <w:color w:val="231F20"/>
                    <w:sz w:val="24"/>
                    <w:szCs w:val="24"/>
                  </w:rPr>
                  <w:t>Our</w:t>
                </w:r>
                <w:r w:rsidR="009258F9" w:rsidRPr="00394917">
                  <w:rPr>
                    <w:rFonts w:ascii="Century Gothic" w:eastAsia="Calibri" w:hAnsi="Century Gothic" w:cs="Calibri"/>
                    <w:iCs/>
                    <w:color w:val="231F20"/>
                    <w:sz w:val="24"/>
                    <w:szCs w:val="24"/>
                  </w:rPr>
                  <w:t xml:space="preserve"> H</w:t>
                </w:r>
                <w:r w:rsidRPr="00394917">
                  <w:rPr>
                    <w:rFonts w:ascii="Century Gothic" w:eastAsia="Calibri" w:hAnsi="Century Gothic" w:cs="Calibri"/>
                    <w:iCs/>
                    <w:color w:val="231F20"/>
                    <w:sz w:val="24"/>
                    <w:szCs w:val="24"/>
                  </w:rPr>
                  <w:t xml:space="preserve">ead of Centre </w:t>
                </w:r>
                <w:r w:rsidR="009258F9" w:rsidRPr="00394917">
                  <w:rPr>
                    <w:rFonts w:ascii="Century Gothic" w:eastAsia="Calibri" w:hAnsi="Century Gothic" w:cs="Calibri"/>
                    <w:iCs/>
                    <w:color w:val="231F20"/>
                    <w:sz w:val="24"/>
                    <w:szCs w:val="24"/>
                  </w:rPr>
                  <w:t>will take appropriate action to manage any conflicts of interest arising with centre staff in accordance with the JCQ documents</w:t>
                </w:r>
                <w:r w:rsidRPr="00394917">
                  <w:rPr>
                    <w:rFonts w:ascii="Century Gothic" w:eastAsia="Calibri" w:hAnsi="Century Gothic" w:cs="Calibri"/>
                    <w:iCs/>
                    <w:color w:val="231F20"/>
                    <w:sz w:val="24"/>
                    <w:szCs w:val="24"/>
                  </w:rPr>
                  <w:t xml:space="preserve"> - </w:t>
                </w:r>
                <w:r w:rsidR="009258F9" w:rsidRPr="00394917">
                  <w:rPr>
                    <w:rFonts w:ascii="Century Gothic" w:eastAsia="Calibri" w:hAnsi="Century Gothic" w:cs="Calibri"/>
                    <w:iCs/>
                    <w:color w:val="231F20"/>
                    <w:sz w:val="24"/>
                    <w:szCs w:val="24"/>
                  </w:rPr>
                  <w:t xml:space="preserve"> </w:t>
                </w:r>
                <w:hyperlink r:id="rId19">
                  <w:r w:rsidR="009258F9" w:rsidRPr="00394917">
                    <w:rPr>
                      <w:rStyle w:val="Hyperlink"/>
                      <w:rFonts w:ascii="Century Gothic" w:eastAsia="Calibri" w:hAnsi="Century Gothic" w:cs="Calibri"/>
                      <w:iCs/>
                      <w:sz w:val="24"/>
                      <w:szCs w:val="24"/>
                    </w:rPr>
                    <w:t>General Regulations for Approved Centres, 1 September 2020 to 31 August 2021.</w:t>
                  </w:r>
                </w:hyperlink>
              </w:p>
              <w:p w14:paraId="6752EC18" w14:textId="284AABA2" w:rsidR="009258F9" w:rsidRPr="00394917" w:rsidRDefault="00ED20BB" w:rsidP="00394917">
                <w:pPr>
                  <w:pStyle w:val="ListParagraph"/>
                  <w:numPr>
                    <w:ilvl w:val="0"/>
                    <w:numId w:val="16"/>
                  </w:numPr>
                  <w:spacing w:after="120" w:line="264" w:lineRule="auto"/>
                  <w:contextualSpacing/>
                  <w:rPr>
                    <w:rFonts w:ascii="Century Gothic" w:eastAsia="Calibri" w:hAnsi="Century Gothic" w:cs="Calibri"/>
                    <w:iCs/>
                    <w:color w:val="000000" w:themeColor="text1"/>
                    <w:sz w:val="24"/>
                    <w:szCs w:val="24"/>
                  </w:rPr>
                </w:pPr>
                <w:r w:rsidRPr="00394917">
                  <w:rPr>
                    <w:rFonts w:ascii="Century Gothic" w:eastAsia="Calibri" w:hAnsi="Century Gothic" w:cs="Calibri"/>
                    <w:iCs/>
                    <w:color w:val="000000" w:themeColor="text1"/>
                    <w:sz w:val="24"/>
                    <w:szCs w:val="24"/>
                  </w:rPr>
                  <w:t xml:space="preserve">We </w:t>
                </w:r>
                <w:r w:rsidR="009258F9" w:rsidRPr="00394917">
                  <w:rPr>
                    <w:rFonts w:ascii="Century Gothic" w:eastAsia="Calibri" w:hAnsi="Century Gothic" w:cs="Calibri"/>
                    <w:iCs/>
                    <w:color w:val="000000" w:themeColor="text1"/>
                    <w:sz w:val="24"/>
                    <w:szCs w:val="24"/>
                  </w:rPr>
                  <w:t>will also carefully consider</w:t>
                </w:r>
                <w:r w:rsidR="00F141F1" w:rsidRPr="00394917">
                  <w:rPr>
                    <w:rFonts w:ascii="Century Gothic" w:eastAsia="Calibri" w:hAnsi="Century Gothic" w:cs="Calibri"/>
                    <w:iCs/>
                    <w:color w:val="000000" w:themeColor="text1"/>
                    <w:sz w:val="24"/>
                    <w:szCs w:val="24"/>
                  </w:rPr>
                  <w:t xml:space="preserve"> the need</w:t>
                </w:r>
                <w:r w:rsidR="009258F9" w:rsidRPr="00394917">
                  <w:rPr>
                    <w:rFonts w:ascii="Century Gothic" w:eastAsia="Calibri" w:hAnsi="Century Gothic" w:cs="Calibri"/>
                    <w:iCs/>
                    <w:color w:val="000000" w:themeColor="text1"/>
                    <w:sz w:val="24"/>
                    <w:szCs w:val="24"/>
                  </w:rPr>
                  <w:t xml:space="preserve"> </w:t>
                </w:r>
                <w:r w:rsidR="000311EC" w:rsidRPr="00394917">
                  <w:rPr>
                    <w:rFonts w:ascii="Century Gothic" w:eastAsia="Calibri" w:hAnsi="Century Gothic" w:cs="Calibri"/>
                    <w:iCs/>
                    <w:color w:val="000000" w:themeColor="text1"/>
                    <w:sz w:val="24"/>
                    <w:szCs w:val="24"/>
                  </w:rPr>
                  <w:t xml:space="preserve">if to </w:t>
                </w:r>
                <w:r w:rsidR="009258F9" w:rsidRPr="00394917">
                  <w:rPr>
                    <w:rFonts w:ascii="Century Gothic" w:eastAsia="Calibri" w:hAnsi="Century Gothic" w:cs="Calibri"/>
                    <w:iCs/>
                    <w:color w:val="000000" w:themeColor="text1"/>
                    <w:sz w:val="24"/>
                    <w:szCs w:val="24"/>
                  </w:rPr>
                  <w:t>separat</w:t>
                </w:r>
                <w:r w:rsidR="000311EC" w:rsidRPr="00394917">
                  <w:rPr>
                    <w:rFonts w:ascii="Century Gothic" w:eastAsia="Calibri" w:hAnsi="Century Gothic" w:cs="Calibri"/>
                    <w:iCs/>
                    <w:color w:val="000000" w:themeColor="text1"/>
                    <w:sz w:val="24"/>
                    <w:szCs w:val="24"/>
                  </w:rPr>
                  <w:t>e</w:t>
                </w:r>
                <w:r w:rsidR="009258F9" w:rsidRPr="00394917">
                  <w:rPr>
                    <w:rFonts w:ascii="Century Gothic" w:eastAsia="Calibri" w:hAnsi="Century Gothic" w:cs="Calibri"/>
                    <w:iCs/>
                    <w:color w:val="000000" w:themeColor="text1"/>
                    <w:sz w:val="24"/>
                    <w:szCs w:val="24"/>
                  </w:rPr>
                  <w:t xml:space="preserve"> duties and personnel to ensure fairness in later process reviews and appeals.</w:t>
                </w:r>
              </w:p>
              <w:p w14:paraId="7338519F" w14:textId="77777777" w:rsidR="009258F9" w:rsidRPr="00BD761E" w:rsidRDefault="009258F9" w:rsidP="001A12A2">
                <w:pPr>
                  <w:contextualSpacing/>
                  <w:rPr>
                    <w:rFonts w:ascii="Century Gothic" w:eastAsia="Calibri" w:hAnsi="Century Gothic" w:cstheme="minorHAnsi"/>
                    <w:bCs/>
                  </w:rPr>
                </w:pPr>
              </w:p>
            </w:tc>
          </w:tr>
        </w:tbl>
        <w:p w14:paraId="67BB4321" w14:textId="77777777" w:rsidR="009258F9" w:rsidRPr="00BD761E" w:rsidRDefault="009258F9" w:rsidP="009258F9">
          <w:pPr>
            <w:rPr>
              <w:rFonts w:ascii="Century Gothic" w:hAnsi="Century Gothic"/>
            </w:rPr>
          </w:pPr>
          <w:r w:rsidRPr="00BD761E">
            <w:rPr>
              <w:rFonts w:ascii="Century Gothic" w:hAnsi="Century Gothic"/>
            </w:rPr>
            <w:br w:type="page"/>
          </w:r>
        </w:p>
        <w:p w14:paraId="5A39BAFA" w14:textId="77777777" w:rsidR="00394917" w:rsidRDefault="00394917" w:rsidP="001D2ABF">
          <w:pPr>
            <w:pStyle w:val="Heading2"/>
            <w:rPr>
              <w:rFonts w:ascii="Century Gothic" w:hAnsi="Century Gothic"/>
              <w:sz w:val="24"/>
              <w:szCs w:val="24"/>
            </w:rPr>
          </w:pPr>
          <w:bookmarkStart w:id="5" w:name="_Hlk67142967"/>
        </w:p>
        <w:p w14:paraId="459FBB3C" w14:textId="2F5CC5CB" w:rsidR="009258F9" w:rsidRPr="00394917" w:rsidRDefault="009258F9" w:rsidP="001D2ABF">
          <w:pPr>
            <w:pStyle w:val="Heading2"/>
            <w:rPr>
              <w:rFonts w:ascii="Century Gothic" w:hAnsi="Century Gothic"/>
              <w:b/>
              <w:color w:val="auto"/>
              <w:sz w:val="24"/>
              <w:szCs w:val="24"/>
            </w:rPr>
          </w:pPr>
          <w:r w:rsidRPr="00394917">
            <w:rPr>
              <w:rFonts w:ascii="Century Gothic" w:hAnsi="Century Gothic"/>
              <w:b/>
              <w:color w:val="auto"/>
              <w:sz w:val="24"/>
              <w:szCs w:val="24"/>
            </w:rPr>
            <w:t xml:space="preserve">Private </w:t>
          </w:r>
          <w:r w:rsidR="00394917" w:rsidRPr="00394917">
            <w:rPr>
              <w:rFonts w:ascii="Century Gothic" w:hAnsi="Century Gothic"/>
              <w:b/>
              <w:color w:val="auto"/>
              <w:sz w:val="24"/>
              <w:szCs w:val="24"/>
            </w:rPr>
            <w:t>C</w:t>
          </w:r>
          <w:r w:rsidRPr="00394917">
            <w:rPr>
              <w:rFonts w:ascii="Century Gothic" w:hAnsi="Century Gothic"/>
              <w:b/>
              <w:color w:val="auto"/>
              <w:sz w:val="24"/>
              <w:szCs w:val="24"/>
            </w:rPr>
            <w:t xml:space="preserve">andidates </w:t>
          </w:r>
        </w:p>
        <w:p w14:paraId="1BDEC5F7" w14:textId="435BB8E6" w:rsidR="009258F9" w:rsidRPr="00BD761E" w:rsidRDefault="009258F9" w:rsidP="001D2ABF">
          <w:pPr>
            <w:pStyle w:val="StdPara"/>
            <w:rPr>
              <w:rFonts w:ascii="Century Gothic" w:hAnsi="Century Gothic"/>
            </w:rPr>
          </w:pPr>
          <w:r w:rsidRPr="00BD761E">
            <w:rPr>
              <w:rFonts w:ascii="Century Gothic" w:hAnsi="Century Gothic"/>
            </w:rPr>
            <w:t xml:space="preserve">This section of </w:t>
          </w:r>
          <w:r w:rsidR="00DA7946" w:rsidRPr="00BD761E">
            <w:rPr>
              <w:rFonts w:ascii="Century Gothic" w:hAnsi="Century Gothic"/>
            </w:rPr>
            <w:t>our</w:t>
          </w:r>
          <w:r w:rsidRPr="00BD761E">
            <w:rPr>
              <w:rFonts w:ascii="Century Gothic" w:hAnsi="Century Gothic"/>
            </w:rPr>
            <w:t xml:space="preserve"> Centre Policy</w:t>
          </w:r>
          <w:r w:rsidR="00DA7946" w:rsidRPr="00BD761E">
            <w:rPr>
              <w:rFonts w:ascii="Century Gothic" w:hAnsi="Century Gothic"/>
            </w:rPr>
            <w:t xml:space="preserve"> </w:t>
          </w:r>
          <w:r w:rsidRPr="00BD761E">
            <w:rPr>
              <w:rFonts w:ascii="Century Gothic" w:hAnsi="Century Gothic"/>
            </w:rPr>
            <w:t>outline</w:t>
          </w:r>
          <w:r w:rsidR="00DA7946" w:rsidRPr="00BD761E">
            <w:rPr>
              <w:rFonts w:ascii="Century Gothic" w:hAnsi="Century Gothic"/>
            </w:rPr>
            <w:t>s</w:t>
          </w:r>
          <w:r w:rsidRPr="00BD761E">
            <w:rPr>
              <w:rFonts w:ascii="Century Gothic" w:hAnsi="Century Gothic"/>
            </w:rPr>
            <w:t xml:space="preserve"> our approach to working with Private Candidates to arrive at appropriate grades.</w:t>
          </w:r>
        </w:p>
        <w:p w14:paraId="4C5D4E0D" w14:textId="77777777" w:rsidR="009258F9" w:rsidRPr="00BD761E" w:rsidRDefault="009258F9" w:rsidP="009258F9">
          <w:pPr>
            <w:rPr>
              <w:rFonts w:ascii="Century Gothic" w:hAnsi="Century Gothic"/>
            </w:rPr>
          </w:pPr>
        </w:p>
        <w:tbl>
          <w:tblPr>
            <w:tblStyle w:val="TableGrid"/>
            <w:tblW w:w="10485" w:type="dxa"/>
            <w:tblLook w:val="04A0" w:firstRow="1" w:lastRow="0" w:firstColumn="1" w:lastColumn="0" w:noHBand="0" w:noVBand="1"/>
          </w:tblPr>
          <w:tblGrid>
            <w:gridCol w:w="10485"/>
          </w:tblGrid>
          <w:tr w:rsidR="009258F9" w:rsidRPr="00BD761E" w14:paraId="2B60A2F6" w14:textId="77777777" w:rsidTr="00394917">
            <w:trPr>
              <w:trHeight w:val="237"/>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28820D7" w14:textId="77777777" w:rsidR="009258F9" w:rsidRPr="00BD761E" w:rsidRDefault="009258F9" w:rsidP="008276A8">
                <w:pPr>
                  <w:pStyle w:val="ListParagraph"/>
                  <w:numPr>
                    <w:ilvl w:val="0"/>
                    <w:numId w:val="27"/>
                  </w:numPr>
                  <w:contextualSpacing/>
                  <w:rPr>
                    <w:rFonts w:ascii="Century Gothic" w:eastAsia="Calibri" w:hAnsi="Century Gothic"/>
                    <w:b/>
                    <w:bCs/>
                    <w:color w:val="000000" w:themeColor="text1"/>
                    <w:sz w:val="24"/>
                    <w:szCs w:val="24"/>
                  </w:rPr>
                </w:pPr>
                <w:r w:rsidRPr="00BD761E">
                  <w:rPr>
                    <w:rFonts w:ascii="Century Gothic" w:eastAsia="Calibri" w:hAnsi="Century Gothic"/>
                    <w:b/>
                    <w:bCs/>
                    <w:color w:val="000000" w:themeColor="text1"/>
                    <w:sz w:val="24"/>
                    <w:szCs w:val="24"/>
                  </w:rPr>
                  <w:t>Private Candidates</w:t>
                </w:r>
              </w:p>
            </w:tc>
          </w:tr>
          <w:tr w:rsidR="009258F9" w:rsidRPr="00BD761E" w14:paraId="3F2B28C2" w14:textId="77777777" w:rsidTr="00394917">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87C74" w14:textId="34A4B8AC" w:rsidR="009258F9" w:rsidRPr="00394917" w:rsidRDefault="00DA7946" w:rsidP="001A12A2">
                <w:pPr>
                  <w:contextualSpacing/>
                  <w:rPr>
                    <w:rFonts w:ascii="Century Gothic" w:eastAsia="Calibri" w:hAnsi="Century Gothic" w:cstheme="minorHAnsi"/>
                    <w:bCs/>
                    <w:iCs/>
                  </w:rPr>
                </w:pPr>
                <w:r w:rsidRPr="00394917">
                  <w:rPr>
                    <w:rFonts w:ascii="Century Gothic" w:eastAsia="Calibri" w:hAnsi="Century Gothic" w:cstheme="minorHAnsi"/>
                    <w:bCs/>
                    <w:iCs/>
                  </w:rPr>
                  <w:t xml:space="preserve">This section </w:t>
                </w:r>
                <w:r w:rsidR="009258F9" w:rsidRPr="00394917">
                  <w:rPr>
                    <w:rFonts w:ascii="Century Gothic" w:eastAsia="Calibri" w:hAnsi="Century Gothic" w:cstheme="minorHAnsi"/>
                    <w:bCs/>
                    <w:iCs/>
                  </w:rPr>
                  <w:t>detail</w:t>
                </w:r>
                <w:r w:rsidRPr="00394917">
                  <w:rPr>
                    <w:rFonts w:ascii="Century Gothic" w:eastAsia="Calibri" w:hAnsi="Century Gothic" w:cstheme="minorHAnsi"/>
                    <w:bCs/>
                    <w:iCs/>
                  </w:rPr>
                  <w:t>s</w:t>
                </w:r>
                <w:r w:rsidR="009258F9" w:rsidRPr="00394917">
                  <w:rPr>
                    <w:rFonts w:ascii="Century Gothic" w:eastAsia="Calibri" w:hAnsi="Century Gothic" w:cstheme="minorHAnsi"/>
                    <w:bCs/>
                    <w:iCs/>
                  </w:rPr>
                  <w:t xml:space="preserve"> our approach to providing and quality assuring grades to Private Candidates. </w:t>
                </w:r>
              </w:p>
              <w:p w14:paraId="1EAB33C0" w14:textId="77777777" w:rsidR="009258F9" w:rsidRPr="00394917" w:rsidRDefault="009258F9" w:rsidP="001A12A2">
                <w:pPr>
                  <w:contextualSpacing/>
                  <w:rPr>
                    <w:rFonts w:ascii="Century Gothic" w:eastAsia="Calibri" w:hAnsi="Century Gothic" w:cstheme="minorHAnsi"/>
                    <w:bCs/>
                    <w:iCs/>
                  </w:rPr>
                </w:pPr>
              </w:p>
              <w:p w14:paraId="5D2624C1" w14:textId="0CCBF8A8" w:rsidR="009258F9" w:rsidRPr="00394917" w:rsidRDefault="00445192" w:rsidP="008276A8">
                <w:pPr>
                  <w:pStyle w:val="ListParagraph"/>
                  <w:numPr>
                    <w:ilvl w:val="0"/>
                    <w:numId w:val="26"/>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Our a</w:t>
                </w:r>
                <w:r w:rsidR="009258F9" w:rsidRPr="00394917">
                  <w:rPr>
                    <w:rFonts w:ascii="Century Gothic" w:eastAsia="Calibri" w:hAnsi="Century Gothic" w:cstheme="minorHAnsi"/>
                    <w:bCs/>
                    <w:iCs/>
                    <w:sz w:val="24"/>
                    <w:szCs w:val="24"/>
                  </w:rPr>
                  <w:t>rrangements for assessing Private Candidates to arrive at appropriate grades are identical to the approach</w:t>
                </w:r>
                <w:r w:rsidR="007073E4" w:rsidRPr="00394917">
                  <w:rPr>
                    <w:rFonts w:ascii="Century Gothic" w:eastAsia="Calibri" w:hAnsi="Century Gothic" w:cstheme="minorHAnsi"/>
                    <w:bCs/>
                    <w:iCs/>
                    <w:sz w:val="24"/>
                    <w:szCs w:val="24"/>
                  </w:rPr>
                  <w:t>es</w:t>
                </w:r>
                <w:r w:rsidR="009258F9" w:rsidRPr="00394917">
                  <w:rPr>
                    <w:rFonts w:ascii="Century Gothic" w:eastAsia="Calibri" w:hAnsi="Century Gothic" w:cstheme="minorHAnsi"/>
                    <w:bCs/>
                    <w:iCs/>
                    <w:sz w:val="24"/>
                    <w:szCs w:val="24"/>
                  </w:rPr>
                  <w:t xml:space="preserve"> utilised for internal candidates</w:t>
                </w:r>
                <w:r w:rsidR="00852C79" w:rsidRPr="00394917">
                  <w:rPr>
                    <w:rFonts w:ascii="Century Gothic" w:eastAsia="Calibri" w:hAnsi="Century Gothic" w:cstheme="minorHAnsi"/>
                    <w:bCs/>
                    <w:iCs/>
                    <w:sz w:val="24"/>
                    <w:szCs w:val="24"/>
                  </w:rPr>
                  <w:t>.</w:t>
                </w:r>
              </w:p>
              <w:p w14:paraId="1B5CE9FD" w14:textId="68DD0035" w:rsidR="009258F9" w:rsidRPr="00394917" w:rsidRDefault="009258F9" w:rsidP="008276A8">
                <w:pPr>
                  <w:pStyle w:val="ListParagraph"/>
                  <w:numPr>
                    <w:ilvl w:val="0"/>
                    <w:numId w:val="26"/>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 xml:space="preserve">Where it has been necessary to utilise different approaches, the </w:t>
                </w:r>
                <w:r w:rsidRPr="00394917">
                  <w:rPr>
                    <w:rFonts w:ascii="Century Gothic" w:eastAsia="Calibri" w:hAnsi="Century Gothic" w:cstheme="minorHAnsi"/>
                    <w:b/>
                    <w:iCs/>
                    <w:sz w:val="24"/>
                    <w:szCs w:val="24"/>
                  </w:rPr>
                  <w:t>JCQ Guidance on Private Candidates</w:t>
                </w:r>
                <w:r w:rsidRPr="00394917">
                  <w:rPr>
                    <w:rFonts w:ascii="Century Gothic" w:eastAsia="Calibri" w:hAnsi="Century Gothic" w:cstheme="minorHAnsi"/>
                    <w:bCs/>
                    <w:iCs/>
                    <w:sz w:val="24"/>
                    <w:szCs w:val="24"/>
                  </w:rPr>
                  <w:t xml:space="preserve"> has been followed and any divergences from </w:t>
                </w:r>
                <w:r w:rsidR="007073E4" w:rsidRPr="00394917">
                  <w:rPr>
                    <w:rFonts w:ascii="Century Gothic" w:eastAsia="Calibri" w:hAnsi="Century Gothic" w:cstheme="minorHAnsi"/>
                    <w:bCs/>
                    <w:iCs/>
                    <w:sz w:val="24"/>
                    <w:szCs w:val="24"/>
                  </w:rPr>
                  <w:t>our</w:t>
                </w:r>
                <w:r w:rsidRPr="00394917">
                  <w:rPr>
                    <w:rFonts w:ascii="Century Gothic" w:eastAsia="Calibri" w:hAnsi="Century Gothic" w:cstheme="minorHAnsi"/>
                    <w:bCs/>
                    <w:iCs/>
                    <w:sz w:val="24"/>
                    <w:szCs w:val="24"/>
                  </w:rPr>
                  <w:t xml:space="preserve"> approach</w:t>
                </w:r>
                <w:r w:rsidR="007073E4" w:rsidRPr="00394917">
                  <w:rPr>
                    <w:rFonts w:ascii="Century Gothic" w:eastAsia="Calibri" w:hAnsi="Century Gothic" w:cstheme="minorHAnsi"/>
                    <w:bCs/>
                    <w:iCs/>
                    <w:sz w:val="24"/>
                    <w:szCs w:val="24"/>
                  </w:rPr>
                  <w:t xml:space="preserve"> for internal candidates</w:t>
                </w:r>
                <w:r w:rsidRPr="00394917">
                  <w:rPr>
                    <w:rFonts w:ascii="Century Gothic" w:eastAsia="Calibri" w:hAnsi="Century Gothic" w:cstheme="minorHAnsi"/>
                    <w:bCs/>
                    <w:iCs/>
                    <w:sz w:val="24"/>
                    <w:szCs w:val="24"/>
                  </w:rPr>
                  <w:t xml:space="preserve"> have been recorded on the appropriate class/</w:t>
                </w:r>
                <w:r w:rsidR="00A7769D" w:rsidRPr="00394917">
                  <w:rPr>
                    <w:rFonts w:ascii="Century Gothic" w:eastAsia="Calibri" w:hAnsi="Century Gothic" w:cstheme="minorHAnsi"/>
                    <w:bCs/>
                    <w:iCs/>
                    <w:sz w:val="24"/>
                    <w:szCs w:val="24"/>
                  </w:rPr>
                  <w:t>student</w:t>
                </w:r>
                <w:r w:rsidRPr="00394917">
                  <w:rPr>
                    <w:rFonts w:ascii="Century Gothic" w:eastAsia="Calibri" w:hAnsi="Century Gothic" w:cstheme="minorHAnsi"/>
                    <w:bCs/>
                    <w:iCs/>
                    <w:sz w:val="24"/>
                    <w:szCs w:val="24"/>
                  </w:rPr>
                  <w:t xml:space="preserve"> documentation</w:t>
                </w:r>
                <w:r w:rsidR="00852C79" w:rsidRPr="00394917">
                  <w:rPr>
                    <w:rFonts w:ascii="Century Gothic" w:eastAsia="Calibri" w:hAnsi="Century Gothic" w:cstheme="minorHAnsi"/>
                    <w:bCs/>
                    <w:iCs/>
                    <w:sz w:val="24"/>
                    <w:szCs w:val="24"/>
                  </w:rPr>
                  <w:t>.</w:t>
                </w:r>
              </w:p>
              <w:p w14:paraId="56895BA3" w14:textId="2E97A535" w:rsidR="009258F9" w:rsidRPr="00394917" w:rsidRDefault="009258F9" w:rsidP="008276A8">
                <w:pPr>
                  <w:pStyle w:val="ListParagraph"/>
                  <w:numPr>
                    <w:ilvl w:val="0"/>
                    <w:numId w:val="26"/>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In undertaking the review of cohort grades in conjunction with our centre results profiles from previous examined years, the grades</w:t>
                </w:r>
                <w:r w:rsidR="00506A0D" w:rsidRPr="00394917">
                  <w:rPr>
                    <w:rFonts w:ascii="Century Gothic" w:eastAsia="Calibri" w:hAnsi="Century Gothic" w:cstheme="minorHAnsi"/>
                    <w:bCs/>
                    <w:iCs/>
                    <w:sz w:val="24"/>
                    <w:szCs w:val="24"/>
                  </w:rPr>
                  <w:t xml:space="preserve"> determined by our </w:t>
                </w:r>
                <w:r w:rsidR="00394917">
                  <w:rPr>
                    <w:rFonts w:ascii="Century Gothic" w:eastAsia="Calibri" w:hAnsi="Century Gothic" w:cstheme="minorHAnsi"/>
                    <w:bCs/>
                    <w:iCs/>
                    <w:sz w:val="24"/>
                    <w:szCs w:val="24"/>
                  </w:rPr>
                  <w:t>C</w:t>
                </w:r>
                <w:r w:rsidR="00506A0D" w:rsidRPr="00394917">
                  <w:rPr>
                    <w:rFonts w:ascii="Century Gothic" w:eastAsia="Calibri" w:hAnsi="Century Gothic" w:cstheme="minorHAnsi"/>
                    <w:bCs/>
                    <w:iCs/>
                    <w:sz w:val="24"/>
                    <w:szCs w:val="24"/>
                  </w:rPr>
                  <w:t>entre</w:t>
                </w:r>
                <w:r w:rsidRPr="00394917">
                  <w:rPr>
                    <w:rFonts w:ascii="Century Gothic" w:eastAsia="Calibri" w:hAnsi="Century Gothic" w:cstheme="minorHAnsi"/>
                    <w:bCs/>
                    <w:iCs/>
                    <w:sz w:val="24"/>
                    <w:szCs w:val="24"/>
                  </w:rPr>
                  <w:t xml:space="preserve"> for Private Candidates have been excluded from </w:t>
                </w:r>
                <w:r w:rsidR="00852C79" w:rsidRPr="00394917">
                  <w:rPr>
                    <w:rFonts w:ascii="Century Gothic" w:eastAsia="Calibri" w:hAnsi="Century Gothic" w:cstheme="minorHAnsi"/>
                    <w:bCs/>
                    <w:iCs/>
                    <w:sz w:val="24"/>
                    <w:szCs w:val="24"/>
                  </w:rPr>
                  <w:t>our</w:t>
                </w:r>
                <w:r w:rsidRPr="00394917">
                  <w:rPr>
                    <w:rFonts w:ascii="Century Gothic" w:eastAsia="Calibri" w:hAnsi="Century Gothic" w:cstheme="minorHAnsi"/>
                    <w:bCs/>
                    <w:iCs/>
                    <w:sz w:val="24"/>
                    <w:szCs w:val="24"/>
                  </w:rPr>
                  <w:t xml:space="preserve"> analysis.</w:t>
                </w:r>
              </w:p>
              <w:p w14:paraId="6E8D560D" w14:textId="77777777" w:rsidR="009258F9" w:rsidRPr="00394917" w:rsidRDefault="009258F9" w:rsidP="001A12A2">
                <w:pPr>
                  <w:contextualSpacing/>
                  <w:rPr>
                    <w:rFonts w:ascii="Century Gothic" w:eastAsia="Calibri" w:hAnsi="Century Gothic" w:cstheme="minorHAnsi"/>
                    <w:bCs/>
                  </w:rPr>
                </w:pPr>
              </w:p>
            </w:tc>
          </w:tr>
        </w:tbl>
        <w:bookmarkEnd w:id="5"/>
        <w:p w14:paraId="34A4060F" w14:textId="77777777" w:rsidR="009258F9" w:rsidRPr="00394917" w:rsidRDefault="009258F9" w:rsidP="001D2ABF">
          <w:pPr>
            <w:pStyle w:val="Heading2"/>
            <w:rPr>
              <w:rFonts w:ascii="Century Gothic" w:hAnsi="Century Gothic"/>
              <w:b/>
              <w:color w:val="auto"/>
              <w:sz w:val="24"/>
              <w:szCs w:val="24"/>
            </w:rPr>
          </w:pPr>
          <w:r w:rsidRPr="00394917">
            <w:rPr>
              <w:rFonts w:ascii="Century Gothic" w:hAnsi="Century Gothic"/>
              <w:b/>
              <w:color w:val="auto"/>
              <w:sz w:val="24"/>
              <w:szCs w:val="24"/>
            </w:rPr>
            <w:t xml:space="preserve">External Quality Assurance </w:t>
          </w:r>
        </w:p>
        <w:p w14:paraId="14A33201" w14:textId="334C09E1" w:rsidR="009258F9" w:rsidRPr="00394917" w:rsidRDefault="009258F9" w:rsidP="001D2ABF">
          <w:pPr>
            <w:pStyle w:val="StdPara"/>
            <w:rPr>
              <w:rFonts w:ascii="Century Gothic" w:hAnsi="Century Gothic"/>
            </w:rPr>
          </w:pPr>
          <w:r w:rsidRPr="00BD761E">
            <w:rPr>
              <w:rFonts w:ascii="Century Gothic" w:hAnsi="Century Gothic"/>
            </w:rPr>
            <w:t xml:space="preserve">This section of </w:t>
          </w:r>
          <w:r w:rsidR="00852C79" w:rsidRPr="00BD761E">
            <w:rPr>
              <w:rFonts w:ascii="Century Gothic" w:hAnsi="Century Gothic"/>
            </w:rPr>
            <w:t>our</w:t>
          </w:r>
          <w:r w:rsidRPr="00BD761E">
            <w:rPr>
              <w:rFonts w:ascii="Century Gothic" w:hAnsi="Century Gothic"/>
            </w:rPr>
            <w:t xml:space="preserve"> Centre Policy outline</w:t>
          </w:r>
          <w:r w:rsidR="00852C79" w:rsidRPr="00BD761E">
            <w:rPr>
              <w:rFonts w:ascii="Century Gothic" w:hAnsi="Century Gothic"/>
            </w:rPr>
            <w:t>s</w:t>
          </w:r>
          <w:r w:rsidRPr="00BD761E">
            <w:rPr>
              <w:rFonts w:ascii="Century Gothic" w:hAnsi="Century Gothic"/>
            </w:rPr>
            <w:t xml:space="preserve"> the arrangements in place to comply with </w:t>
          </w:r>
          <w:r w:rsidR="00852C79" w:rsidRPr="00BD761E">
            <w:rPr>
              <w:rFonts w:ascii="Century Gothic" w:hAnsi="Century Gothic"/>
            </w:rPr>
            <w:t>awarding organisation</w:t>
          </w:r>
          <w:r w:rsidR="00377389" w:rsidRPr="00BD761E">
            <w:rPr>
              <w:rFonts w:ascii="Century Gothic" w:hAnsi="Century Gothic"/>
            </w:rPr>
            <w:t xml:space="preserve"> </w:t>
          </w:r>
          <w:r w:rsidRPr="00BD761E">
            <w:rPr>
              <w:rFonts w:ascii="Century Gothic" w:hAnsi="Century Gothic"/>
            </w:rPr>
            <w:t xml:space="preserve">arrangements for External Quality Assurance of </w:t>
          </w:r>
          <w:r w:rsidR="00394917">
            <w:rPr>
              <w:rFonts w:ascii="Century Gothic" w:hAnsi="Century Gothic"/>
            </w:rPr>
            <w:t>T</w:t>
          </w:r>
          <w:r w:rsidR="003650E4" w:rsidRPr="00BD761E">
            <w:rPr>
              <w:rFonts w:ascii="Century Gothic" w:hAnsi="Century Gothic"/>
            </w:rPr>
            <w:t xml:space="preserve">eacher </w:t>
          </w:r>
          <w:r w:rsidR="00394917">
            <w:rPr>
              <w:rFonts w:ascii="Century Gothic" w:hAnsi="Century Gothic"/>
            </w:rPr>
            <w:t>A</w:t>
          </w:r>
          <w:r w:rsidR="003650E4" w:rsidRPr="00BD761E">
            <w:rPr>
              <w:rFonts w:ascii="Century Gothic" w:hAnsi="Century Gothic"/>
            </w:rPr>
            <w:t xml:space="preserve">ssessed </w:t>
          </w:r>
          <w:r w:rsidR="00394917">
            <w:rPr>
              <w:rFonts w:ascii="Century Gothic" w:hAnsi="Century Gothic"/>
            </w:rPr>
            <w:t>G</w:t>
          </w:r>
          <w:r w:rsidRPr="00BD761E">
            <w:rPr>
              <w:rFonts w:ascii="Century Gothic" w:hAnsi="Century Gothic"/>
            </w:rPr>
            <w:t>rades in a timely and effective way.</w:t>
          </w:r>
        </w:p>
        <w:tbl>
          <w:tblPr>
            <w:tblStyle w:val="TableGrid"/>
            <w:tblW w:w="10485" w:type="dxa"/>
            <w:tblLook w:val="04A0" w:firstRow="1" w:lastRow="0" w:firstColumn="1" w:lastColumn="0" w:noHBand="0" w:noVBand="1"/>
          </w:tblPr>
          <w:tblGrid>
            <w:gridCol w:w="10485"/>
          </w:tblGrid>
          <w:tr w:rsidR="009258F9" w:rsidRPr="00BD761E" w14:paraId="591F327A" w14:textId="77777777" w:rsidTr="00394917">
            <w:trPr>
              <w:trHeight w:val="237"/>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3C21EAA" w14:textId="77777777" w:rsidR="009258F9" w:rsidRPr="00BD761E" w:rsidRDefault="009258F9" w:rsidP="008276A8">
                <w:pPr>
                  <w:pStyle w:val="ListParagraph"/>
                  <w:numPr>
                    <w:ilvl w:val="0"/>
                    <w:numId w:val="29"/>
                  </w:numPr>
                  <w:contextualSpacing/>
                  <w:rPr>
                    <w:rFonts w:ascii="Century Gothic" w:eastAsia="Calibri" w:hAnsi="Century Gothic"/>
                    <w:b/>
                    <w:bCs/>
                    <w:sz w:val="24"/>
                    <w:szCs w:val="24"/>
                  </w:rPr>
                </w:pPr>
                <w:r w:rsidRPr="00BD761E">
                  <w:rPr>
                    <w:rFonts w:ascii="Century Gothic" w:eastAsia="Calibri" w:hAnsi="Century Gothic"/>
                    <w:b/>
                    <w:bCs/>
                    <w:color w:val="000000" w:themeColor="text1"/>
                    <w:sz w:val="24"/>
                    <w:szCs w:val="24"/>
                  </w:rPr>
                  <w:t xml:space="preserve">External Quality Assurance </w:t>
                </w:r>
              </w:p>
            </w:tc>
          </w:tr>
          <w:tr w:rsidR="009258F9" w:rsidRPr="00BD761E" w14:paraId="6CB0780E" w14:textId="77777777" w:rsidTr="00394917">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0608B" w14:textId="1EB40D04" w:rsidR="009258F9" w:rsidRPr="00394917" w:rsidRDefault="0036100C" w:rsidP="001A12A2">
                <w:pPr>
                  <w:rPr>
                    <w:rFonts w:ascii="Century Gothic" w:eastAsia="Calibri" w:hAnsi="Century Gothic"/>
                    <w:iCs/>
                  </w:rPr>
                </w:pPr>
                <w:r w:rsidRPr="00394917">
                  <w:rPr>
                    <w:rFonts w:ascii="Century Gothic" w:eastAsia="Calibri" w:hAnsi="Century Gothic"/>
                    <w:iCs/>
                  </w:rPr>
                  <w:t xml:space="preserve">This section </w:t>
                </w:r>
                <w:r w:rsidR="009258F9" w:rsidRPr="00394917">
                  <w:rPr>
                    <w:rFonts w:ascii="Century Gothic" w:eastAsia="Calibri" w:hAnsi="Century Gothic"/>
                    <w:iCs/>
                  </w:rPr>
                  <w:t>outline</w:t>
                </w:r>
                <w:r w:rsidRPr="00394917">
                  <w:rPr>
                    <w:rFonts w:ascii="Century Gothic" w:eastAsia="Calibri" w:hAnsi="Century Gothic"/>
                    <w:iCs/>
                  </w:rPr>
                  <w:t>s</w:t>
                </w:r>
                <w:r w:rsidR="009258F9" w:rsidRPr="00394917">
                  <w:rPr>
                    <w:rFonts w:ascii="Century Gothic" w:eastAsia="Calibri" w:hAnsi="Century Gothic"/>
                    <w:iCs/>
                  </w:rPr>
                  <w:t xml:space="preserve"> the arrangements</w:t>
                </w:r>
                <w:r w:rsidRPr="00394917">
                  <w:rPr>
                    <w:rFonts w:ascii="Century Gothic" w:eastAsia="Calibri" w:hAnsi="Century Gothic"/>
                    <w:iCs/>
                  </w:rPr>
                  <w:t xml:space="preserve"> we have</w:t>
                </w:r>
                <w:r w:rsidR="009258F9" w:rsidRPr="00394917">
                  <w:rPr>
                    <w:rFonts w:ascii="Century Gothic" w:eastAsia="Calibri" w:hAnsi="Century Gothic"/>
                    <w:iCs/>
                  </w:rPr>
                  <w:t xml:space="preserve"> in place to ensure the relevant documentation and assessment evidence can be provided in a timely manner for the purposes of External Quality Assurance sampling, and that staff can be made available to respond to enquiries. </w:t>
                </w:r>
              </w:p>
              <w:p w14:paraId="66E46F63" w14:textId="77777777" w:rsidR="009258F9" w:rsidRPr="00394917" w:rsidRDefault="009258F9" w:rsidP="00394917">
                <w:pPr>
                  <w:ind w:left="314" w:hanging="314"/>
                  <w:jc w:val="both"/>
                  <w:rPr>
                    <w:rFonts w:ascii="Century Gothic" w:eastAsia="Calibri" w:hAnsi="Century Gothic"/>
                    <w:iCs/>
                  </w:rPr>
                </w:pPr>
              </w:p>
              <w:p w14:paraId="6E9BCF89" w14:textId="09B0DFAE" w:rsidR="009258F9" w:rsidRPr="00394917" w:rsidRDefault="009258F9" w:rsidP="00394917">
                <w:pPr>
                  <w:pStyle w:val="ListParagraph"/>
                  <w:numPr>
                    <w:ilvl w:val="0"/>
                    <w:numId w:val="28"/>
                  </w:numPr>
                  <w:ind w:left="314" w:hanging="314"/>
                  <w:contextualSpacing/>
                  <w:rPr>
                    <w:rFonts w:ascii="Century Gothic" w:eastAsia="Calibri" w:hAnsi="Century Gothic"/>
                    <w:iCs/>
                    <w:sz w:val="24"/>
                    <w:szCs w:val="24"/>
                  </w:rPr>
                </w:pPr>
                <w:r w:rsidRPr="00394917">
                  <w:rPr>
                    <w:rFonts w:ascii="Century Gothic" w:eastAsia="Calibri" w:hAnsi="Century Gothic"/>
                    <w:iCs/>
                    <w:sz w:val="24"/>
                    <w:szCs w:val="24"/>
                  </w:rPr>
                  <w:t>All staff</w:t>
                </w:r>
                <w:r w:rsidR="00D237D1" w:rsidRPr="00394917">
                  <w:rPr>
                    <w:rFonts w:ascii="Century Gothic" w:eastAsia="Calibri" w:hAnsi="Century Gothic"/>
                    <w:iCs/>
                    <w:sz w:val="24"/>
                    <w:szCs w:val="24"/>
                  </w:rPr>
                  <w:t xml:space="preserve"> involved</w:t>
                </w:r>
                <w:r w:rsidRPr="00394917">
                  <w:rPr>
                    <w:rFonts w:ascii="Century Gothic" w:eastAsia="Calibri" w:hAnsi="Century Gothic"/>
                    <w:iCs/>
                    <w:sz w:val="24"/>
                    <w:szCs w:val="24"/>
                  </w:rPr>
                  <w:t xml:space="preserve"> have been made aware of the </w:t>
                </w:r>
                <w:r w:rsidR="00CA6E28" w:rsidRPr="00394917">
                  <w:rPr>
                    <w:rFonts w:ascii="Century Gothic" w:eastAsia="Calibri" w:hAnsi="Century Gothic"/>
                    <w:iCs/>
                    <w:sz w:val="24"/>
                    <w:szCs w:val="24"/>
                  </w:rPr>
                  <w:t>awarding organisation</w:t>
                </w:r>
                <w:r w:rsidRPr="00394917">
                  <w:rPr>
                    <w:rFonts w:ascii="Century Gothic" w:eastAsia="Calibri" w:hAnsi="Century Gothic"/>
                    <w:iCs/>
                    <w:sz w:val="24"/>
                    <w:szCs w:val="24"/>
                  </w:rPr>
                  <w:t xml:space="preserve"> requirements for External Quality Assurance as set out in the </w:t>
                </w:r>
                <w:r w:rsidRPr="00394917">
                  <w:rPr>
                    <w:rFonts w:ascii="Century Gothic" w:eastAsia="Calibri" w:hAnsi="Century Gothic"/>
                    <w:b/>
                    <w:bCs/>
                    <w:iCs/>
                    <w:sz w:val="24"/>
                    <w:szCs w:val="24"/>
                  </w:rPr>
                  <w:t>JCQ Guidance</w:t>
                </w:r>
                <w:r w:rsidRPr="00394917">
                  <w:rPr>
                    <w:rFonts w:ascii="Century Gothic" w:eastAsia="Calibri" w:hAnsi="Century Gothic"/>
                    <w:iCs/>
                    <w:sz w:val="24"/>
                    <w:szCs w:val="24"/>
                  </w:rPr>
                  <w:t xml:space="preserve">. </w:t>
                </w:r>
              </w:p>
              <w:p w14:paraId="6A75A983" w14:textId="4B8D91D3" w:rsidR="009258F9" w:rsidRPr="00394917" w:rsidRDefault="009258F9" w:rsidP="00394917">
                <w:pPr>
                  <w:pStyle w:val="ListParagraph"/>
                  <w:numPr>
                    <w:ilvl w:val="0"/>
                    <w:numId w:val="28"/>
                  </w:numPr>
                  <w:ind w:left="314" w:hanging="314"/>
                  <w:contextualSpacing/>
                  <w:rPr>
                    <w:rFonts w:ascii="Century Gothic" w:eastAsia="Calibri" w:hAnsi="Century Gothic"/>
                    <w:iCs/>
                    <w:sz w:val="24"/>
                    <w:szCs w:val="24"/>
                  </w:rPr>
                </w:pPr>
                <w:r w:rsidRPr="00394917">
                  <w:rPr>
                    <w:rFonts w:ascii="Century Gothic" w:eastAsia="Calibri" w:hAnsi="Century Gothic"/>
                    <w:iCs/>
                    <w:sz w:val="24"/>
                    <w:szCs w:val="24"/>
                  </w:rPr>
                  <w:t xml:space="preserve">All necessary records of decision-making in relation to </w:t>
                </w:r>
                <w:r w:rsidR="00CA6E28" w:rsidRPr="00394917">
                  <w:rPr>
                    <w:rFonts w:ascii="Century Gothic" w:eastAsia="Calibri" w:hAnsi="Century Gothic"/>
                    <w:iCs/>
                    <w:sz w:val="24"/>
                    <w:szCs w:val="24"/>
                  </w:rPr>
                  <w:t xml:space="preserve">determining </w:t>
                </w:r>
                <w:r w:rsidRPr="00394917">
                  <w:rPr>
                    <w:rFonts w:ascii="Century Gothic" w:eastAsia="Calibri" w:hAnsi="Century Gothic"/>
                    <w:iCs/>
                    <w:sz w:val="24"/>
                    <w:szCs w:val="24"/>
                  </w:rPr>
                  <w:t>grades have been properly kept and can be made available for review as required</w:t>
                </w:r>
                <w:r w:rsidR="002C439D" w:rsidRPr="00394917">
                  <w:rPr>
                    <w:rFonts w:ascii="Century Gothic" w:eastAsia="Calibri" w:hAnsi="Century Gothic"/>
                    <w:iCs/>
                    <w:sz w:val="24"/>
                    <w:szCs w:val="24"/>
                  </w:rPr>
                  <w:t>.</w:t>
                </w:r>
              </w:p>
              <w:p w14:paraId="3EF4F269" w14:textId="2F08987B" w:rsidR="009258F9" w:rsidRPr="00394917" w:rsidRDefault="009258F9" w:rsidP="00394917">
                <w:pPr>
                  <w:pStyle w:val="ListParagraph"/>
                  <w:numPr>
                    <w:ilvl w:val="0"/>
                    <w:numId w:val="28"/>
                  </w:numPr>
                  <w:ind w:left="314" w:hanging="314"/>
                  <w:contextualSpacing/>
                  <w:rPr>
                    <w:rFonts w:ascii="Century Gothic" w:eastAsia="Calibri" w:hAnsi="Century Gothic"/>
                    <w:iCs/>
                    <w:sz w:val="24"/>
                    <w:szCs w:val="24"/>
                  </w:rPr>
                </w:pPr>
                <w:r w:rsidRPr="00394917">
                  <w:rPr>
                    <w:rFonts w:ascii="Century Gothic" w:eastAsia="Calibri" w:hAnsi="Century Gothic"/>
                    <w:iCs/>
                    <w:sz w:val="24"/>
                    <w:szCs w:val="24"/>
                  </w:rPr>
                  <w:t xml:space="preserve">All </w:t>
                </w:r>
                <w:r w:rsidR="00A7769D" w:rsidRPr="00394917">
                  <w:rPr>
                    <w:rFonts w:ascii="Century Gothic" w:eastAsia="Calibri" w:hAnsi="Century Gothic"/>
                    <w:iCs/>
                    <w:sz w:val="24"/>
                    <w:szCs w:val="24"/>
                  </w:rPr>
                  <w:t xml:space="preserve">student </w:t>
                </w:r>
                <w:r w:rsidRPr="00394917">
                  <w:rPr>
                    <w:rFonts w:ascii="Century Gothic" w:eastAsia="Calibri" w:hAnsi="Century Gothic"/>
                    <w:iCs/>
                    <w:sz w:val="24"/>
                    <w:szCs w:val="24"/>
                  </w:rPr>
                  <w:t xml:space="preserve">evidence on which decisions regarding </w:t>
                </w:r>
                <w:r w:rsidR="002C439D" w:rsidRPr="00394917">
                  <w:rPr>
                    <w:rFonts w:ascii="Century Gothic" w:eastAsia="Calibri" w:hAnsi="Century Gothic"/>
                    <w:iCs/>
                    <w:sz w:val="24"/>
                    <w:szCs w:val="24"/>
                  </w:rPr>
                  <w:t>the determination of</w:t>
                </w:r>
                <w:r w:rsidRPr="00394917">
                  <w:rPr>
                    <w:rFonts w:ascii="Century Gothic" w:eastAsia="Calibri" w:hAnsi="Century Gothic"/>
                    <w:iCs/>
                    <w:sz w:val="24"/>
                    <w:szCs w:val="24"/>
                  </w:rPr>
                  <w:t xml:space="preserve"> grades has been retained and can be made available for review as required</w:t>
                </w:r>
                <w:r w:rsidR="002C439D" w:rsidRPr="00394917">
                  <w:rPr>
                    <w:rFonts w:ascii="Century Gothic" w:eastAsia="Calibri" w:hAnsi="Century Gothic"/>
                    <w:iCs/>
                    <w:sz w:val="24"/>
                    <w:szCs w:val="24"/>
                  </w:rPr>
                  <w:t>.</w:t>
                </w:r>
              </w:p>
              <w:p w14:paraId="56048E98" w14:textId="22570C17" w:rsidR="009258F9" w:rsidRPr="00394917" w:rsidRDefault="009258F9" w:rsidP="00394917">
                <w:pPr>
                  <w:pStyle w:val="ListParagraph"/>
                  <w:numPr>
                    <w:ilvl w:val="0"/>
                    <w:numId w:val="28"/>
                  </w:numPr>
                  <w:ind w:left="314" w:hanging="314"/>
                  <w:contextualSpacing/>
                  <w:rPr>
                    <w:rFonts w:ascii="Century Gothic" w:eastAsia="Calibri" w:hAnsi="Century Gothic"/>
                    <w:iCs/>
                    <w:sz w:val="24"/>
                    <w:szCs w:val="24"/>
                  </w:rPr>
                </w:pPr>
                <w:r w:rsidRPr="00394917">
                  <w:rPr>
                    <w:rFonts w:ascii="Century Gothic" w:eastAsia="Calibri" w:hAnsi="Century Gothic"/>
                    <w:iCs/>
                    <w:sz w:val="24"/>
                    <w:szCs w:val="24"/>
                  </w:rPr>
                  <w:t>Instances where</w:t>
                </w:r>
                <w:r w:rsidR="00A7769D" w:rsidRPr="00394917">
                  <w:rPr>
                    <w:rFonts w:ascii="Century Gothic" w:eastAsia="Calibri" w:hAnsi="Century Gothic"/>
                    <w:iCs/>
                    <w:sz w:val="24"/>
                    <w:szCs w:val="24"/>
                  </w:rPr>
                  <w:t xml:space="preserve"> student</w:t>
                </w:r>
                <w:r w:rsidRPr="00394917">
                  <w:rPr>
                    <w:rFonts w:ascii="Century Gothic" w:eastAsia="Calibri" w:hAnsi="Century Gothic"/>
                    <w:iCs/>
                    <w:sz w:val="24"/>
                    <w:szCs w:val="24"/>
                  </w:rPr>
                  <w:t xml:space="preserve"> evidence used to decide </w:t>
                </w:r>
                <w:r w:rsidR="00394917">
                  <w:rPr>
                    <w:rFonts w:ascii="Century Gothic" w:eastAsia="Calibri" w:hAnsi="Century Gothic"/>
                    <w:iCs/>
                    <w:sz w:val="24"/>
                    <w:szCs w:val="24"/>
                  </w:rPr>
                  <w:t>T</w:t>
                </w:r>
                <w:r w:rsidR="003650E4" w:rsidRPr="00394917">
                  <w:rPr>
                    <w:rFonts w:ascii="Century Gothic" w:eastAsia="Calibri" w:hAnsi="Century Gothic"/>
                    <w:iCs/>
                    <w:sz w:val="24"/>
                    <w:szCs w:val="24"/>
                  </w:rPr>
                  <w:t xml:space="preserve">eacher </w:t>
                </w:r>
                <w:r w:rsidR="00394917">
                  <w:rPr>
                    <w:rFonts w:ascii="Century Gothic" w:eastAsia="Calibri" w:hAnsi="Century Gothic"/>
                    <w:iCs/>
                    <w:sz w:val="24"/>
                    <w:szCs w:val="24"/>
                  </w:rPr>
                  <w:t>A</w:t>
                </w:r>
                <w:r w:rsidR="003650E4" w:rsidRPr="00394917">
                  <w:rPr>
                    <w:rFonts w:ascii="Century Gothic" w:eastAsia="Calibri" w:hAnsi="Century Gothic"/>
                    <w:iCs/>
                    <w:sz w:val="24"/>
                    <w:szCs w:val="24"/>
                  </w:rPr>
                  <w:t>ssessed</w:t>
                </w:r>
                <w:r w:rsidRPr="00394917">
                  <w:rPr>
                    <w:rFonts w:ascii="Century Gothic" w:eastAsia="Calibri" w:hAnsi="Century Gothic"/>
                    <w:iCs/>
                    <w:sz w:val="24"/>
                    <w:szCs w:val="24"/>
                  </w:rPr>
                  <w:t xml:space="preserve"> </w:t>
                </w:r>
                <w:r w:rsidR="00394917">
                  <w:rPr>
                    <w:rFonts w:ascii="Century Gothic" w:eastAsia="Calibri" w:hAnsi="Century Gothic"/>
                    <w:iCs/>
                    <w:sz w:val="24"/>
                    <w:szCs w:val="24"/>
                  </w:rPr>
                  <w:t>G</w:t>
                </w:r>
                <w:r w:rsidRPr="00394917">
                  <w:rPr>
                    <w:rFonts w:ascii="Century Gothic" w:eastAsia="Calibri" w:hAnsi="Century Gothic"/>
                    <w:iCs/>
                    <w:sz w:val="24"/>
                    <w:szCs w:val="24"/>
                  </w:rPr>
                  <w:t xml:space="preserve">rades is not available, for example where the material has previously been returned to </w:t>
                </w:r>
                <w:r w:rsidR="00A7769D" w:rsidRPr="00394917">
                  <w:rPr>
                    <w:rFonts w:ascii="Century Gothic" w:eastAsia="Calibri" w:hAnsi="Century Gothic"/>
                    <w:iCs/>
                    <w:sz w:val="24"/>
                    <w:szCs w:val="24"/>
                  </w:rPr>
                  <w:t xml:space="preserve">students </w:t>
                </w:r>
                <w:r w:rsidRPr="00394917">
                  <w:rPr>
                    <w:rFonts w:ascii="Century Gothic" w:eastAsia="Calibri" w:hAnsi="Century Gothic"/>
                    <w:iCs/>
                    <w:sz w:val="24"/>
                    <w:szCs w:val="24"/>
                  </w:rPr>
                  <w:t xml:space="preserve">and cannot now be retrieved, </w:t>
                </w:r>
                <w:r w:rsidR="002C439D" w:rsidRPr="00394917">
                  <w:rPr>
                    <w:rFonts w:ascii="Century Gothic" w:eastAsia="Calibri" w:hAnsi="Century Gothic"/>
                    <w:iCs/>
                    <w:sz w:val="24"/>
                    <w:szCs w:val="24"/>
                  </w:rPr>
                  <w:t>will be</w:t>
                </w:r>
                <w:r w:rsidRPr="00394917">
                  <w:rPr>
                    <w:rFonts w:ascii="Century Gothic" w:eastAsia="Calibri" w:hAnsi="Century Gothic"/>
                    <w:iCs/>
                    <w:sz w:val="24"/>
                    <w:szCs w:val="24"/>
                  </w:rPr>
                  <w:t xml:space="preserve"> clearly recorded on the appropriate documentation</w:t>
                </w:r>
                <w:r w:rsidR="002C439D" w:rsidRPr="00394917">
                  <w:rPr>
                    <w:rFonts w:ascii="Century Gothic" w:eastAsia="Calibri" w:hAnsi="Century Gothic"/>
                    <w:iCs/>
                    <w:sz w:val="24"/>
                    <w:szCs w:val="24"/>
                  </w:rPr>
                  <w:t>.</w:t>
                </w:r>
              </w:p>
              <w:p w14:paraId="07DF3F01" w14:textId="0077995D" w:rsidR="009258F9" w:rsidRPr="00394917" w:rsidRDefault="009258F9" w:rsidP="00394917">
                <w:pPr>
                  <w:pStyle w:val="ListParagraph"/>
                  <w:numPr>
                    <w:ilvl w:val="0"/>
                    <w:numId w:val="28"/>
                  </w:numPr>
                  <w:ind w:left="314" w:hanging="314"/>
                  <w:contextualSpacing/>
                  <w:rPr>
                    <w:rFonts w:ascii="Century Gothic" w:eastAsia="Calibri" w:hAnsi="Century Gothic"/>
                    <w:iCs/>
                    <w:sz w:val="24"/>
                    <w:szCs w:val="24"/>
                  </w:rPr>
                </w:pPr>
                <w:r w:rsidRPr="00394917">
                  <w:rPr>
                    <w:rFonts w:ascii="Century Gothic" w:eastAsia="Calibri" w:hAnsi="Century Gothic"/>
                    <w:iCs/>
                    <w:sz w:val="24"/>
                    <w:szCs w:val="24"/>
                  </w:rPr>
                  <w:t xml:space="preserve">All staff </w:t>
                </w:r>
                <w:r w:rsidR="00D237D1" w:rsidRPr="00394917">
                  <w:rPr>
                    <w:rFonts w:ascii="Century Gothic" w:eastAsia="Calibri" w:hAnsi="Century Gothic"/>
                    <w:iCs/>
                    <w:sz w:val="24"/>
                    <w:szCs w:val="24"/>
                  </w:rPr>
                  <w:t xml:space="preserve">involved </w:t>
                </w:r>
                <w:r w:rsidRPr="00394917">
                  <w:rPr>
                    <w:rFonts w:ascii="Century Gothic" w:eastAsia="Calibri" w:hAnsi="Century Gothic"/>
                    <w:iCs/>
                    <w:sz w:val="24"/>
                    <w:szCs w:val="24"/>
                  </w:rPr>
                  <w:t xml:space="preserve">have been briefed on the possibility of interaction with </w:t>
                </w:r>
                <w:r w:rsidR="002C439D" w:rsidRPr="00394917">
                  <w:rPr>
                    <w:rFonts w:ascii="Century Gothic" w:eastAsia="Calibri" w:hAnsi="Century Gothic"/>
                    <w:iCs/>
                    <w:sz w:val="24"/>
                    <w:szCs w:val="24"/>
                  </w:rPr>
                  <w:t>awarding organisations</w:t>
                </w:r>
                <w:r w:rsidRPr="00394917">
                  <w:rPr>
                    <w:rFonts w:ascii="Century Gothic" w:eastAsia="Calibri" w:hAnsi="Century Gothic"/>
                    <w:iCs/>
                    <w:sz w:val="24"/>
                    <w:szCs w:val="24"/>
                  </w:rPr>
                  <w:t xml:space="preserve"> during the different stages of the External Quality Assurance process </w:t>
                </w:r>
                <w:r w:rsidRPr="00394917">
                  <w:rPr>
                    <w:rFonts w:ascii="Century Gothic" w:eastAsia="Calibri" w:hAnsi="Century Gothic"/>
                    <w:iCs/>
                    <w:sz w:val="24"/>
                    <w:szCs w:val="24"/>
                  </w:rPr>
                  <w:lastRenderedPageBreak/>
                  <w:t>and can respond promptly and fully to enquiries, including attendance at Virtual Visits should this prove necessary.</w:t>
                </w:r>
              </w:p>
              <w:p w14:paraId="1A80BE6A" w14:textId="00A691D2" w:rsidR="009258F9" w:rsidRPr="00394917" w:rsidRDefault="009258F9" w:rsidP="00394917">
                <w:pPr>
                  <w:pStyle w:val="ListParagraph"/>
                  <w:numPr>
                    <w:ilvl w:val="0"/>
                    <w:numId w:val="28"/>
                  </w:numPr>
                  <w:ind w:left="314" w:hanging="314"/>
                  <w:contextualSpacing/>
                  <w:rPr>
                    <w:rFonts w:ascii="Century Gothic" w:eastAsia="Calibri" w:hAnsi="Century Gothic"/>
                    <w:iCs/>
                    <w:sz w:val="24"/>
                    <w:szCs w:val="24"/>
                  </w:rPr>
                </w:pPr>
                <w:r w:rsidRPr="00394917">
                  <w:rPr>
                    <w:rFonts w:ascii="Century Gothic" w:eastAsia="Calibri" w:hAnsi="Century Gothic"/>
                    <w:iCs/>
                    <w:sz w:val="24"/>
                    <w:szCs w:val="24"/>
                  </w:rPr>
                  <w:t>Arrangements are in place to respond fully and promptly to any additional requirements/reviews that may be identified as a result of the External Quality Assurance process.</w:t>
                </w:r>
              </w:p>
              <w:p w14:paraId="5815B30F" w14:textId="514257E6" w:rsidR="009258F9" w:rsidRPr="00BD761E" w:rsidRDefault="009258F9" w:rsidP="00394917">
                <w:pPr>
                  <w:pStyle w:val="ListParagraph"/>
                  <w:numPr>
                    <w:ilvl w:val="0"/>
                    <w:numId w:val="28"/>
                  </w:numPr>
                  <w:ind w:left="314" w:hanging="314"/>
                  <w:contextualSpacing/>
                  <w:rPr>
                    <w:rFonts w:ascii="Century Gothic" w:eastAsia="Calibri" w:hAnsi="Century Gothic"/>
                    <w:i/>
                    <w:iCs/>
                    <w:sz w:val="24"/>
                    <w:szCs w:val="24"/>
                  </w:rPr>
                </w:pPr>
                <w:r w:rsidRPr="00394917">
                  <w:rPr>
                    <w:rFonts w:ascii="Century Gothic" w:eastAsia="Calibri" w:hAnsi="Century Gothic"/>
                    <w:iCs/>
                    <w:sz w:val="24"/>
                    <w:szCs w:val="24"/>
                  </w:rPr>
                  <w:t xml:space="preserve">Staff have been made aware that a failure to respond fully and effectively to such additional requirements may result in further action by the </w:t>
                </w:r>
                <w:r w:rsidR="00E62425" w:rsidRPr="00394917">
                  <w:rPr>
                    <w:rFonts w:ascii="Century Gothic" w:eastAsia="Calibri" w:hAnsi="Century Gothic"/>
                    <w:iCs/>
                    <w:sz w:val="24"/>
                    <w:szCs w:val="24"/>
                  </w:rPr>
                  <w:t>awarding organisations</w:t>
                </w:r>
                <w:r w:rsidRPr="00394917">
                  <w:rPr>
                    <w:rFonts w:ascii="Century Gothic" w:eastAsia="Calibri" w:hAnsi="Century Gothic"/>
                    <w:iCs/>
                    <w:sz w:val="24"/>
                    <w:szCs w:val="24"/>
                  </w:rPr>
                  <w:t>, including the withholding of results.</w:t>
                </w:r>
              </w:p>
              <w:p w14:paraId="53833C63" w14:textId="77777777" w:rsidR="009258F9" w:rsidRPr="00BD761E" w:rsidRDefault="009258F9" w:rsidP="001A12A2">
                <w:pPr>
                  <w:rPr>
                    <w:rFonts w:ascii="Century Gothic" w:eastAsia="Calibri" w:hAnsi="Century Gothic"/>
                  </w:rPr>
                </w:pPr>
              </w:p>
            </w:tc>
          </w:tr>
        </w:tbl>
        <w:p w14:paraId="52BE2915" w14:textId="77777777" w:rsidR="009258F9" w:rsidRPr="00394917" w:rsidRDefault="009258F9" w:rsidP="001D2ABF">
          <w:pPr>
            <w:pStyle w:val="Heading2"/>
            <w:rPr>
              <w:rFonts w:ascii="Century Gothic" w:hAnsi="Century Gothic"/>
              <w:b/>
              <w:color w:val="auto"/>
              <w:sz w:val="24"/>
              <w:szCs w:val="24"/>
            </w:rPr>
          </w:pPr>
          <w:r w:rsidRPr="00394917">
            <w:rPr>
              <w:rFonts w:ascii="Century Gothic" w:hAnsi="Century Gothic"/>
              <w:b/>
              <w:color w:val="auto"/>
              <w:sz w:val="24"/>
              <w:szCs w:val="24"/>
            </w:rPr>
            <w:lastRenderedPageBreak/>
            <w:t xml:space="preserve">Results </w:t>
          </w:r>
        </w:p>
        <w:p w14:paraId="438F336E" w14:textId="07433172" w:rsidR="009258F9" w:rsidRPr="00BD761E" w:rsidRDefault="009258F9" w:rsidP="001D2ABF">
          <w:pPr>
            <w:pStyle w:val="StdPara"/>
            <w:rPr>
              <w:rFonts w:ascii="Century Gothic" w:hAnsi="Century Gothic"/>
            </w:rPr>
          </w:pPr>
          <w:r w:rsidRPr="00BD761E">
            <w:rPr>
              <w:rFonts w:ascii="Century Gothic" w:hAnsi="Century Gothic"/>
            </w:rPr>
            <w:t xml:space="preserve">This section of </w:t>
          </w:r>
          <w:r w:rsidR="00E62425" w:rsidRPr="00BD761E">
            <w:rPr>
              <w:rFonts w:ascii="Century Gothic" w:hAnsi="Century Gothic"/>
            </w:rPr>
            <w:t>our</w:t>
          </w:r>
          <w:r w:rsidRPr="00BD761E">
            <w:rPr>
              <w:rFonts w:ascii="Century Gothic" w:hAnsi="Century Gothic"/>
            </w:rPr>
            <w:t xml:space="preserve"> Centre Policy outline</w:t>
          </w:r>
          <w:r w:rsidR="00E62425" w:rsidRPr="00BD761E">
            <w:rPr>
              <w:rFonts w:ascii="Century Gothic" w:hAnsi="Century Gothic"/>
            </w:rPr>
            <w:t>s</w:t>
          </w:r>
          <w:r w:rsidRPr="00BD761E">
            <w:rPr>
              <w:rFonts w:ascii="Century Gothic" w:hAnsi="Century Gothic"/>
            </w:rPr>
            <w:t xml:space="preserve"> our approach to the receipt and issue of results to </w:t>
          </w:r>
          <w:r w:rsidR="00A7769D" w:rsidRPr="00BD761E">
            <w:rPr>
              <w:rFonts w:ascii="Century Gothic" w:hAnsi="Century Gothic"/>
            </w:rPr>
            <w:t xml:space="preserve">students </w:t>
          </w:r>
          <w:r w:rsidRPr="00BD761E">
            <w:rPr>
              <w:rFonts w:ascii="Century Gothic" w:hAnsi="Century Gothic"/>
            </w:rPr>
            <w:t>and the provision of necessary advice and guidance.</w:t>
          </w:r>
        </w:p>
        <w:tbl>
          <w:tblPr>
            <w:tblStyle w:val="TableGrid"/>
            <w:tblW w:w="10485" w:type="dxa"/>
            <w:tblLook w:val="04A0" w:firstRow="1" w:lastRow="0" w:firstColumn="1" w:lastColumn="0" w:noHBand="0" w:noVBand="1"/>
          </w:tblPr>
          <w:tblGrid>
            <w:gridCol w:w="10485"/>
          </w:tblGrid>
          <w:tr w:rsidR="009258F9" w:rsidRPr="00BD761E" w14:paraId="1D9EF7A4" w14:textId="77777777" w:rsidTr="00394917">
            <w:trPr>
              <w:trHeight w:val="237"/>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7B4C964" w14:textId="77777777" w:rsidR="009258F9" w:rsidRPr="00BD761E" w:rsidRDefault="009258F9" w:rsidP="008276A8">
                <w:pPr>
                  <w:pStyle w:val="ListParagraph"/>
                  <w:numPr>
                    <w:ilvl w:val="0"/>
                    <w:numId w:val="30"/>
                  </w:numPr>
                  <w:contextualSpacing/>
                  <w:rPr>
                    <w:rFonts w:ascii="Century Gothic" w:eastAsia="Calibri" w:hAnsi="Century Gothic"/>
                    <w:b/>
                    <w:bCs/>
                    <w:color w:val="000000" w:themeColor="text1"/>
                    <w:sz w:val="24"/>
                    <w:szCs w:val="24"/>
                  </w:rPr>
                </w:pPr>
                <w:r w:rsidRPr="00BD761E">
                  <w:rPr>
                    <w:rFonts w:ascii="Century Gothic" w:eastAsia="Calibri" w:hAnsi="Century Gothic"/>
                    <w:b/>
                    <w:bCs/>
                    <w:color w:val="000000" w:themeColor="text1"/>
                    <w:sz w:val="24"/>
                    <w:szCs w:val="24"/>
                  </w:rPr>
                  <w:t>Results</w:t>
                </w:r>
              </w:p>
            </w:tc>
          </w:tr>
          <w:tr w:rsidR="009258F9" w:rsidRPr="00BD761E" w14:paraId="663848D9" w14:textId="77777777" w:rsidTr="00394917">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F2125" w14:textId="452D2837" w:rsidR="009258F9" w:rsidRPr="00394917" w:rsidRDefault="0026247E" w:rsidP="001A12A2">
                <w:pPr>
                  <w:contextualSpacing/>
                  <w:rPr>
                    <w:rFonts w:ascii="Century Gothic" w:eastAsia="Calibri" w:hAnsi="Century Gothic" w:cstheme="minorHAnsi"/>
                    <w:bCs/>
                    <w:iCs/>
                  </w:rPr>
                </w:pPr>
                <w:r w:rsidRPr="00394917">
                  <w:rPr>
                    <w:rFonts w:ascii="Century Gothic" w:eastAsia="Calibri" w:hAnsi="Century Gothic" w:cstheme="minorHAnsi"/>
                    <w:bCs/>
                    <w:iCs/>
                  </w:rPr>
                  <w:t xml:space="preserve">This section </w:t>
                </w:r>
                <w:r w:rsidR="009258F9" w:rsidRPr="00394917">
                  <w:rPr>
                    <w:rFonts w:ascii="Century Gothic" w:eastAsia="Calibri" w:hAnsi="Century Gothic" w:cstheme="minorHAnsi"/>
                    <w:bCs/>
                    <w:iCs/>
                  </w:rPr>
                  <w:t>detail</w:t>
                </w:r>
                <w:r w:rsidRPr="00394917">
                  <w:rPr>
                    <w:rFonts w:ascii="Century Gothic" w:eastAsia="Calibri" w:hAnsi="Century Gothic" w:cstheme="minorHAnsi"/>
                    <w:bCs/>
                    <w:iCs/>
                  </w:rPr>
                  <w:t>s</w:t>
                </w:r>
                <w:r w:rsidR="009258F9" w:rsidRPr="00394917">
                  <w:rPr>
                    <w:rFonts w:ascii="Century Gothic" w:eastAsia="Calibri" w:hAnsi="Century Gothic" w:cstheme="minorHAnsi"/>
                    <w:bCs/>
                    <w:iCs/>
                  </w:rPr>
                  <w:t xml:space="preserve"> our approach to the issue of results to </w:t>
                </w:r>
                <w:r w:rsidR="00A7769D" w:rsidRPr="00394917">
                  <w:rPr>
                    <w:rFonts w:ascii="Century Gothic" w:eastAsia="Calibri" w:hAnsi="Century Gothic" w:cstheme="minorHAnsi"/>
                    <w:bCs/>
                    <w:iCs/>
                  </w:rPr>
                  <w:t>student</w:t>
                </w:r>
                <w:r w:rsidR="009258F9" w:rsidRPr="00394917">
                  <w:rPr>
                    <w:rFonts w:ascii="Century Gothic" w:eastAsia="Calibri" w:hAnsi="Century Gothic" w:cstheme="minorHAnsi"/>
                    <w:bCs/>
                    <w:iCs/>
                  </w:rPr>
                  <w:t xml:space="preserve">s and the provision of advice and guidance. </w:t>
                </w:r>
              </w:p>
              <w:p w14:paraId="13392892" w14:textId="32E8C208" w:rsidR="009258F9" w:rsidRPr="00394917" w:rsidRDefault="009258F9" w:rsidP="001A12A2">
                <w:pPr>
                  <w:contextualSpacing/>
                  <w:rPr>
                    <w:rFonts w:ascii="Century Gothic" w:eastAsia="Calibri" w:hAnsi="Century Gothic" w:cstheme="minorHAnsi"/>
                    <w:bCs/>
                    <w:iCs/>
                  </w:rPr>
                </w:pPr>
              </w:p>
              <w:p w14:paraId="12D619F8" w14:textId="77B5552F" w:rsidR="009258F9" w:rsidRPr="00394917" w:rsidRDefault="009258F9" w:rsidP="00394917">
                <w:pPr>
                  <w:pStyle w:val="ListParagraph"/>
                  <w:numPr>
                    <w:ilvl w:val="0"/>
                    <w:numId w:val="26"/>
                  </w:numPr>
                  <w:ind w:right="174"/>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All staff</w:t>
                </w:r>
                <w:r w:rsidR="00D237D1" w:rsidRPr="00394917">
                  <w:rPr>
                    <w:rFonts w:ascii="Century Gothic" w:eastAsia="Calibri" w:hAnsi="Century Gothic" w:cstheme="minorHAnsi"/>
                    <w:bCs/>
                    <w:iCs/>
                    <w:sz w:val="24"/>
                    <w:szCs w:val="24"/>
                  </w:rPr>
                  <w:t xml:space="preserve"> involved</w:t>
                </w:r>
                <w:r w:rsidRPr="00394917">
                  <w:rPr>
                    <w:rFonts w:ascii="Century Gothic" w:eastAsia="Calibri" w:hAnsi="Century Gothic" w:cstheme="minorHAnsi"/>
                    <w:bCs/>
                    <w:iCs/>
                    <w:sz w:val="24"/>
                    <w:szCs w:val="24"/>
                  </w:rPr>
                  <w:t xml:space="preserve"> have been made aware of the specific arrangements for the </w:t>
                </w:r>
                <w:r w:rsidR="00B11F6D" w:rsidRPr="00394917">
                  <w:rPr>
                    <w:rFonts w:ascii="Century Gothic" w:eastAsia="Calibri" w:hAnsi="Century Gothic" w:cstheme="minorHAnsi"/>
                    <w:bCs/>
                    <w:iCs/>
                    <w:sz w:val="24"/>
                    <w:szCs w:val="24"/>
                  </w:rPr>
                  <w:t xml:space="preserve">issue </w:t>
                </w:r>
                <w:r w:rsidRPr="00394917">
                  <w:rPr>
                    <w:rFonts w:ascii="Century Gothic" w:eastAsia="Calibri" w:hAnsi="Century Gothic" w:cstheme="minorHAnsi"/>
                    <w:bCs/>
                    <w:iCs/>
                    <w:sz w:val="24"/>
                    <w:szCs w:val="24"/>
                  </w:rPr>
                  <w:t>of results in Summer 2021, including the issuing of A/AS and GCSE results in the same week</w:t>
                </w:r>
                <w:r w:rsidR="00B11F6D" w:rsidRPr="00394917">
                  <w:rPr>
                    <w:rFonts w:ascii="Century Gothic" w:eastAsia="Calibri" w:hAnsi="Century Gothic" w:cstheme="minorHAnsi"/>
                    <w:bCs/>
                    <w:iCs/>
                    <w:sz w:val="24"/>
                    <w:szCs w:val="24"/>
                  </w:rPr>
                  <w:t>.</w:t>
                </w:r>
              </w:p>
              <w:p w14:paraId="3AAF0A06" w14:textId="0291E3AA" w:rsidR="009258F9" w:rsidRPr="00394917" w:rsidRDefault="009258F9" w:rsidP="00394917">
                <w:pPr>
                  <w:pStyle w:val="ListParagraph"/>
                  <w:numPr>
                    <w:ilvl w:val="0"/>
                    <w:numId w:val="26"/>
                  </w:numPr>
                  <w:ind w:right="174"/>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Arrangements will be</w:t>
                </w:r>
                <w:r w:rsidR="00B11F6D" w:rsidRPr="00394917">
                  <w:rPr>
                    <w:rFonts w:ascii="Century Gothic" w:eastAsia="Calibri" w:hAnsi="Century Gothic" w:cstheme="minorHAnsi"/>
                    <w:bCs/>
                    <w:iCs/>
                    <w:sz w:val="24"/>
                    <w:szCs w:val="24"/>
                  </w:rPr>
                  <w:t xml:space="preserve"> made</w:t>
                </w:r>
                <w:r w:rsidRPr="00394917">
                  <w:rPr>
                    <w:rFonts w:ascii="Century Gothic" w:eastAsia="Calibri" w:hAnsi="Century Gothic" w:cstheme="minorHAnsi"/>
                    <w:bCs/>
                    <w:iCs/>
                    <w:sz w:val="24"/>
                    <w:szCs w:val="24"/>
                  </w:rPr>
                  <w:t xml:space="preserve"> to ensure the necessary staffing, including exams office and support staff, to enable the efficient receipt and release of results to </w:t>
                </w:r>
                <w:r w:rsidR="00B11F6D" w:rsidRPr="00394917">
                  <w:rPr>
                    <w:rFonts w:ascii="Century Gothic" w:eastAsia="Calibri" w:hAnsi="Century Gothic" w:cstheme="minorHAnsi"/>
                    <w:bCs/>
                    <w:iCs/>
                    <w:sz w:val="24"/>
                    <w:szCs w:val="24"/>
                  </w:rPr>
                  <w:t>our students.</w:t>
                </w:r>
              </w:p>
              <w:p w14:paraId="6820543B" w14:textId="382EEA32" w:rsidR="009258F9" w:rsidRPr="00394917" w:rsidRDefault="009258F9" w:rsidP="00394917">
                <w:pPr>
                  <w:pStyle w:val="ListParagraph"/>
                  <w:numPr>
                    <w:ilvl w:val="0"/>
                    <w:numId w:val="26"/>
                  </w:numPr>
                  <w:ind w:right="174"/>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 xml:space="preserve">Arrangements will be in place for the provision of all necessary advice, guidance and support, including pastoral support, to </w:t>
                </w:r>
                <w:r w:rsidR="000544F3" w:rsidRPr="00394917">
                  <w:rPr>
                    <w:rFonts w:ascii="Century Gothic" w:eastAsia="Calibri" w:hAnsi="Century Gothic" w:cstheme="minorHAnsi"/>
                    <w:bCs/>
                    <w:iCs/>
                    <w:sz w:val="24"/>
                    <w:szCs w:val="24"/>
                  </w:rPr>
                  <w:t>students</w:t>
                </w:r>
                <w:r w:rsidRPr="00394917">
                  <w:rPr>
                    <w:rFonts w:ascii="Century Gothic" w:eastAsia="Calibri" w:hAnsi="Century Gothic" w:cstheme="minorHAnsi"/>
                    <w:bCs/>
                    <w:iCs/>
                    <w:sz w:val="24"/>
                    <w:szCs w:val="24"/>
                  </w:rPr>
                  <w:t xml:space="preserve"> on receipt of their results</w:t>
                </w:r>
                <w:r w:rsidR="000544F3" w:rsidRPr="00394917">
                  <w:rPr>
                    <w:rFonts w:ascii="Century Gothic" w:eastAsia="Calibri" w:hAnsi="Century Gothic" w:cstheme="minorHAnsi"/>
                    <w:bCs/>
                    <w:iCs/>
                    <w:sz w:val="24"/>
                    <w:szCs w:val="24"/>
                  </w:rPr>
                  <w:t>.</w:t>
                </w:r>
              </w:p>
              <w:p w14:paraId="3B4C4349" w14:textId="7ADB60AB" w:rsidR="009258F9" w:rsidRPr="00394917" w:rsidRDefault="009258F9" w:rsidP="00394917">
                <w:pPr>
                  <w:pStyle w:val="ListParagraph"/>
                  <w:numPr>
                    <w:ilvl w:val="0"/>
                    <w:numId w:val="26"/>
                  </w:numPr>
                  <w:ind w:right="174"/>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Such guidance will include advice on the appeals process in place in 2021 (see below)</w:t>
                </w:r>
                <w:r w:rsidR="000544F3" w:rsidRPr="00394917">
                  <w:rPr>
                    <w:rFonts w:ascii="Century Gothic" w:eastAsia="Calibri" w:hAnsi="Century Gothic" w:cstheme="minorHAnsi"/>
                    <w:bCs/>
                    <w:iCs/>
                    <w:sz w:val="24"/>
                    <w:szCs w:val="24"/>
                  </w:rPr>
                  <w:t>.</w:t>
                </w:r>
              </w:p>
              <w:p w14:paraId="77BE17EA" w14:textId="3FBAC501" w:rsidR="009258F9" w:rsidRPr="00394917" w:rsidRDefault="009258F9" w:rsidP="00394917">
                <w:pPr>
                  <w:pStyle w:val="ListParagraph"/>
                  <w:numPr>
                    <w:ilvl w:val="0"/>
                    <w:numId w:val="26"/>
                  </w:numPr>
                  <w:ind w:right="174"/>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 xml:space="preserve">Appropriate staff will be available to respond promptly to any requests for information from </w:t>
                </w:r>
                <w:r w:rsidR="000544F3" w:rsidRPr="00394917">
                  <w:rPr>
                    <w:rFonts w:ascii="Century Gothic" w:eastAsia="Calibri" w:hAnsi="Century Gothic" w:cstheme="minorHAnsi"/>
                    <w:bCs/>
                    <w:iCs/>
                    <w:sz w:val="24"/>
                    <w:szCs w:val="24"/>
                  </w:rPr>
                  <w:t>awarding organisations</w:t>
                </w:r>
                <w:r w:rsidRPr="00394917">
                  <w:rPr>
                    <w:rFonts w:ascii="Century Gothic" w:eastAsia="Calibri" w:hAnsi="Century Gothic" w:cstheme="minorHAnsi"/>
                    <w:bCs/>
                    <w:iCs/>
                    <w:sz w:val="24"/>
                    <w:szCs w:val="24"/>
                  </w:rPr>
                  <w:t>, for example regarding missing or incomplete results, to enable such issues to be swiftly resolved</w:t>
                </w:r>
                <w:r w:rsidR="00BB13C6" w:rsidRPr="00394917">
                  <w:rPr>
                    <w:rFonts w:ascii="Century Gothic" w:eastAsia="Calibri" w:hAnsi="Century Gothic" w:cstheme="minorHAnsi"/>
                    <w:bCs/>
                    <w:iCs/>
                    <w:sz w:val="24"/>
                    <w:szCs w:val="24"/>
                  </w:rPr>
                  <w:t>.</w:t>
                </w:r>
              </w:p>
              <w:p w14:paraId="52A86863" w14:textId="2825DB9F" w:rsidR="009258F9" w:rsidRPr="00394917" w:rsidRDefault="009258F9" w:rsidP="00394917">
                <w:pPr>
                  <w:pStyle w:val="ListParagraph"/>
                  <w:numPr>
                    <w:ilvl w:val="0"/>
                    <w:numId w:val="26"/>
                  </w:numPr>
                  <w:ind w:right="174"/>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Parents/</w:t>
                </w:r>
                <w:r w:rsidR="009A7C07">
                  <w:rPr>
                    <w:rFonts w:ascii="Century Gothic" w:eastAsia="Calibri" w:hAnsi="Century Gothic" w:cstheme="minorHAnsi"/>
                    <w:bCs/>
                    <w:iCs/>
                    <w:sz w:val="24"/>
                    <w:szCs w:val="24"/>
                  </w:rPr>
                  <w:t>carer</w:t>
                </w:r>
                <w:r w:rsidR="00BB13C6" w:rsidRPr="00394917">
                  <w:rPr>
                    <w:rFonts w:ascii="Century Gothic" w:eastAsia="Calibri" w:hAnsi="Century Gothic" w:cstheme="minorHAnsi"/>
                    <w:bCs/>
                    <w:iCs/>
                    <w:sz w:val="24"/>
                    <w:szCs w:val="24"/>
                  </w:rPr>
                  <w:t xml:space="preserve">s </w:t>
                </w:r>
                <w:r w:rsidRPr="00394917">
                  <w:rPr>
                    <w:rFonts w:ascii="Century Gothic" w:eastAsia="Calibri" w:hAnsi="Century Gothic" w:cstheme="minorHAnsi"/>
                    <w:bCs/>
                    <w:iCs/>
                    <w:sz w:val="24"/>
                    <w:szCs w:val="24"/>
                  </w:rPr>
                  <w:t>have been made aware of arrangements for results days.</w:t>
                </w:r>
              </w:p>
              <w:p w14:paraId="21B98BE3" w14:textId="77777777" w:rsidR="009258F9" w:rsidRPr="00394917" w:rsidRDefault="009258F9" w:rsidP="001A12A2">
                <w:pPr>
                  <w:contextualSpacing/>
                  <w:rPr>
                    <w:rFonts w:ascii="Century Gothic" w:eastAsia="Calibri" w:hAnsi="Century Gothic" w:cstheme="minorHAnsi"/>
                    <w:bCs/>
                  </w:rPr>
                </w:pPr>
              </w:p>
            </w:tc>
          </w:tr>
        </w:tbl>
        <w:p w14:paraId="184F8E51" w14:textId="77777777" w:rsidR="009258F9" w:rsidRPr="00BD761E" w:rsidRDefault="009258F9" w:rsidP="009258F9">
          <w:pPr>
            <w:rPr>
              <w:rFonts w:ascii="Century Gothic" w:hAnsi="Century Gothic"/>
              <w:highlight w:val="yellow"/>
            </w:rPr>
          </w:pPr>
        </w:p>
        <w:p w14:paraId="3F1378F7" w14:textId="77777777" w:rsidR="009258F9" w:rsidRPr="00BD761E" w:rsidRDefault="009258F9" w:rsidP="009258F9">
          <w:pPr>
            <w:rPr>
              <w:rFonts w:ascii="Century Gothic" w:hAnsi="Century Gothic"/>
              <w:highlight w:val="yellow"/>
            </w:rPr>
          </w:pPr>
        </w:p>
        <w:p w14:paraId="691476C4" w14:textId="1DFC3D8B" w:rsidR="009258F9" w:rsidRPr="00BD761E" w:rsidRDefault="009258F9" w:rsidP="001C74E7">
          <w:pPr>
            <w:pStyle w:val="Heading2"/>
            <w:pageBreakBefore/>
            <w:rPr>
              <w:rFonts w:ascii="Century Gothic" w:hAnsi="Century Gothic"/>
              <w:sz w:val="24"/>
              <w:szCs w:val="24"/>
            </w:rPr>
          </w:pPr>
        </w:p>
        <w:p w14:paraId="39BDF844" w14:textId="7ED78119" w:rsidR="00394917" w:rsidRPr="00394917" w:rsidRDefault="00394917" w:rsidP="001C74E7">
          <w:pPr>
            <w:pStyle w:val="StdPara"/>
            <w:rPr>
              <w:rFonts w:ascii="Century Gothic" w:hAnsi="Century Gothic"/>
              <w:b/>
            </w:rPr>
          </w:pPr>
          <w:r w:rsidRPr="00394917">
            <w:rPr>
              <w:rFonts w:ascii="Century Gothic" w:hAnsi="Century Gothic"/>
              <w:b/>
            </w:rPr>
            <w:t>Appeals</w:t>
          </w:r>
        </w:p>
        <w:p w14:paraId="680644C1" w14:textId="2C80868F" w:rsidR="009258F9" w:rsidRPr="00BD761E" w:rsidRDefault="009258F9" w:rsidP="001C74E7">
          <w:pPr>
            <w:pStyle w:val="StdPara"/>
            <w:rPr>
              <w:rFonts w:ascii="Century Gothic" w:hAnsi="Century Gothic"/>
            </w:rPr>
          </w:pPr>
          <w:r w:rsidRPr="00BD761E">
            <w:rPr>
              <w:rFonts w:ascii="Century Gothic" w:hAnsi="Century Gothic"/>
            </w:rPr>
            <w:t xml:space="preserve">This section of </w:t>
          </w:r>
          <w:r w:rsidR="00BB13C6" w:rsidRPr="00BD761E">
            <w:rPr>
              <w:rFonts w:ascii="Century Gothic" w:hAnsi="Century Gothic"/>
            </w:rPr>
            <w:t>our</w:t>
          </w:r>
          <w:r w:rsidRPr="00BD761E">
            <w:rPr>
              <w:rFonts w:ascii="Century Gothic" w:hAnsi="Century Gothic"/>
            </w:rPr>
            <w:t xml:space="preserve"> Centre Policy</w:t>
          </w:r>
          <w:r w:rsidR="00BB13C6" w:rsidRPr="00BD761E">
            <w:rPr>
              <w:rFonts w:ascii="Century Gothic" w:hAnsi="Century Gothic"/>
            </w:rPr>
            <w:t xml:space="preserve"> </w:t>
          </w:r>
          <w:r w:rsidRPr="00BD761E">
            <w:rPr>
              <w:rFonts w:ascii="Century Gothic" w:hAnsi="Century Gothic"/>
            </w:rPr>
            <w:t>outline</w:t>
          </w:r>
          <w:r w:rsidR="00BB13C6" w:rsidRPr="00BD761E">
            <w:rPr>
              <w:rFonts w:ascii="Century Gothic" w:hAnsi="Century Gothic"/>
            </w:rPr>
            <w:t>s</w:t>
          </w:r>
          <w:r w:rsidRPr="00BD761E">
            <w:rPr>
              <w:rFonts w:ascii="Century Gothic" w:hAnsi="Century Gothic"/>
            </w:rPr>
            <w:t xml:space="preserve"> our approach to Appeals, to ensure that they are handled swiftly and effectively, and in line with JCQ requirements.</w:t>
          </w:r>
        </w:p>
        <w:tbl>
          <w:tblPr>
            <w:tblStyle w:val="TableGrid"/>
            <w:tblW w:w="10627" w:type="dxa"/>
            <w:tblLook w:val="04A0" w:firstRow="1" w:lastRow="0" w:firstColumn="1" w:lastColumn="0" w:noHBand="0" w:noVBand="1"/>
          </w:tblPr>
          <w:tblGrid>
            <w:gridCol w:w="10627"/>
          </w:tblGrid>
          <w:tr w:rsidR="009258F9" w:rsidRPr="00BD761E" w14:paraId="3AA37ECC" w14:textId="77777777" w:rsidTr="00394917">
            <w:trPr>
              <w:trHeight w:val="237"/>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3889AB2" w14:textId="77777777" w:rsidR="009258F9" w:rsidRPr="00BD761E" w:rsidRDefault="009258F9" w:rsidP="008276A8">
                <w:pPr>
                  <w:pStyle w:val="ListParagraph"/>
                  <w:numPr>
                    <w:ilvl w:val="0"/>
                    <w:numId w:val="31"/>
                  </w:numPr>
                  <w:contextualSpacing/>
                  <w:rPr>
                    <w:rFonts w:ascii="Century Gothic" w:eastAsia="Calibri" w:hAnsi="Century Gothic"/>
                    <w:b/>
                    <w:bCs/>
                    <w:color w:val="000000" w:themeColor="text1"/>
                    <w:sz w:val="24"/>
                    <w:szCs w:val="24"/>
                  </w:rPr>
                </w:pPr>
                <w:r w:rsidRPr="00BD761E">
                  <w:rPr>
                    <w:rFonts w:ascii="Century Gothic" w:eastAsia="Calibri" w:hAnsi="Century Gothic"/>
                    <w:b/>
                    <w:bCs/>
                    <w:color w:val="000000" w:themeColor="text1"/>
                    <w:sz w:val="24"/>
                    <w:szCs w:val="24"/>
                  </w:rPr>
                  <w:t>Appeals</w:t>
                </w:r>
              </w:p>
            </w:tc>
          </w:tr>
          <w:tr w:rsidR="009258F9" w:rsidRPr="00BD761E" w14:paraId="2B217DEE" w14:textId="77777777" w:rsidTr="00394917">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433AC" w14:textId="203F4280" w:rsidR="009258F9" w:rsidRPr="00394917" w:rsidRDefault="00BB13C6" w:rsidP="001A12A2">
                <w:pPr>
                  <w:contextualSpacing/>
                  <w:rPr>
                    <w:rFonts w:ascii="Century Gothic" w:eastAsia="Calibri" w:hAnsi="Century Gothic" w:cstheme="minorHAnsi"/>
                    <w:bCs/>
                    <w:iCs/>
                  </w:rPr>
                </w:pPr>
                <w:r w:rsidRPr="00394917">
                  <w:rPr>
                    <w:rFonts w:ascii="Century Gothic" w:eastAsia="Calibri" w:hAnsi="Century Gothic" w:cstheme="minorHAnsi"/>
                    <w:bCs/>
                    <w:iCs/>
                  </w:rPr>
                  <w:t xml:space="preserve">This section </w:t>
                </w:r>
                <w:r w:rsidR="009258F9" w:rsidRPr="00394917">
                  <w:rPr>
                    <w:rFonts w:ascii="Century Gothic" w:eastAsia="Calibri" w:hAnsi="Century Gothic" w:cstheme="minorHAnsi"/>
                    <w:bCs/>
                    <w:iCs/>
                  </w:rPr>
                  <w:t>detail</w:t>
                </w:r>
                <w:r w:rsidRPr="00394917">
                  <w:rPr>
                    <w:rFonts w:ascii="Century Gothic" w:eastAsia="Calibri" w:hAnsi="Century Gothic" w:cstheme="minorHAnsi"/>
                    <w:bCs/>
                    <w:iCs/>
                  </w:rPr>
                  <w:t>s</w:t>
                </w:r>
                <w:r w:rsidR="009258F9" w:rsidRPr="00394917">
                  <w:rPr>
                    <w:rFonts w:ascii="Century Gothic" w:eastAsia="Calibri" w:hAnsi="Century Gothic" w:cstheme="minorHAnsi"/>
                    <w:bCs/>
                    <w:iCs/>
                  </w:rPr>
                  <w:t xml:space="preserve"> our approach to managing appeals, including Centre Reviews, and subsequent appeals to </w:t>
                </w:r>
                <w:r w:rsidRPr="00394917">
                  <w:rPr>
                    <w:rFonts w:ascii="Century Gothic" w:eastAsia="Calibri" w:hAnsi="Century Gothic" w:cstheme="minorHAnsi"/>
                    <w:bCs/>
                    <w:iCs/>
                  </w:rPr>
                  <w:t>awarding organisations.</w:t>
                </w:r>
                <w:r w:rsidR="009258F9" w:rsidRPr="00394917">
                  <w:rPr>
                    <w:rFonts w:ascii="Century Gothic" w:eastAsia="Calibri" w:hAnsi="Century Gothic" w:cstheme="minorHAnsi"/>
                    <w:bCs/>
                    <w:iCs/>
                  </w:rPr>
                  <w:t xml:space="preserve"> </w:t>
                </w:r>
              </w:p>
              <w:p w14:paraId="2C7F25FA" w14:textId="77777777" w:rsidR="009258F9" w:rsidRPr="00394917" w:rsidRDefault="009258F9" w:rsidP="001A12A2">
                <w:pPr>
                  <w:contextualSpacing/>
                  <w:rPr>
                    <w:rFonts w:ascii="Century Gothic" w:eastAsia="Calibri" w:hAnsi="Century Gothic" w:cstheme="minorHAnsi"/>
                    <w:bCs/>
                    <w:iCs/>
                  </w:rPr>
                </w:pPr>
              </w:p>
              <w:p w14:paraId="5AAC4202" w14:textId="76B9BEA9" w:rsidR="009258F9" w:rsidRPr="00394917" w:rsidRDefault="009258F9" w:rsidP="008276A8">
                <w:pPr>
                  <w:pStyle w:val="ListParagraph"/>
                  <w:numPr>
                    <w:ilvl w:val="0"/>
                    <w:numId w:val="26"/>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 xml:space="preserve">All staff </w:t>
                </w:r>
                <w:r w:rsidR="00D237D1" w:rsidRPr="00394917">
                  <w:rPr>
                    <w:rFonts w:ascii="Century Gothic" w:eastAsia="Calibri" w:hAnsi="Century Gothic" w:cstheme="minorHAnsi"/>
                    <w:bCs/>
                    <w:iCs/>
                    <w:sz w:val="24"/>
                    <w:szCs w:val="24"/>
                  </w:rPr>
                  <w:t xml:space="preserve">involved </w:t>
                </w:r>
                <w:r w:rsidRPr="00394917">
                  <w:rPr>
                    <w:rFonts w:ascii="Century Gothic" w:eastAsia="Calibri" w:hAnsi="Century Gothic" w:cstheme="minorHAnsi"/>
                    <w:bCs/>
                    <w:iCs/>
                    <w:sz w:val="24"/>
                    <w:szCs w:val="24"/>
                  </w:rPr>
                  <w:t xml:space="preserve">have been made aware of the arrangements for, and the requirements of, appeals in Summer 2021, as set out in the </w:t>
                </w:r>
                <w:r w:rsidRPr="00394917">
                  <w:rPr>
                    <w:rFonts w:ascii="Century Gothic" w:eastAsia="Calibri" w:hAnsi="Century Gothic" w:cstheme="minorHAnsi"/>
                    <w:b/>
                    <w:iCs/>
                    <w:sz w:val="24"/>
                    <w:szCs w:val="24"/>
                  </w:rPr>
                  <w:t>JCQ Guidance</w:t>
                </w:r>
                <w:r w:rsidR="00BB13C6" w:rsidRPr="00394917">
                  <w:rPr>
                    <w:rFonts w:ascii="Century Gothic" w:eastAsia="Calibri" w:hAnsi="Century Gothic" w:cstheme="minorHAnsi"/>
                    <w:bCs/>
                    <w:iCs/>
                    <w:sz w:val="24"/>
                    <w:szCs w:val="24"/>
                  </w:rPr>
                  <w:t>.</w:t>
                </w:r>
              </w:p>
              <w:p w14:paraId="1D6D3493" w14:textId="4ED4412B" w:rsidR="009258F9" w:rsidRPr="00394917" w:rsidRDefault="009258F9" w:rsidP="008276A8">
                <w:pPr>
                  <w:pStyle w:val="ListParagraph"/>
                  <w:numPr>
                    <w:ilvl w:val="0"/>
                    <w:numId w:val="26"/>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Internal arrangements will be in place for the swift and effective handling of Centre Reviews in compliance with the requirements</w:t>
                </w:r>
                <w:r w:rsidR="003F37F8" w:rsidRPr="00394917">
                  <w:rPr>
                    <w:rFonts w:ascii="Century Gothic" w:eastAsia="Calibri" w:hAnsi="Century Gothic" w:cstheme="minorHAnsi"/>
                    <w:bCs/>
                    <w:iCs/>
                    <w:sz w:val="24"/>
                    <w:szCs w:val="24"/>
                  </w:rPr>
                  <w:t>.</w:t>
                </w:r>
              </w:p>
              <w:p w14:paraId="0186A9D2" w14:textId="3FD4FE7D" w:rsidR="009258F9" w:rsidRPr="00394917" w:rsidRDefault="009258F9" w:rsidP="008276A8">
                <w:pPr>
                  <w:pStyle w:val="ListParagraph"/>
                  <w:numPr>
                    <w:ilvl w:val="0"/>
                    <w:numId w:val="26"/>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All necessary staff have been briefed on the process for, and timing of, such reviews, and will be available to ensure their prompt and efficient handling</w:t>
                </w:r>
                <w:r w:rsidR="003F37F8" w:rsidRPr="00394917">
                  <w:rPr>
                    <w:rFonts w:ascii="Century Gothic" w:eastAsia="Calibri" w:hAnsi="Century Gothic" w:cstheme="minorHAnsi"/>
                    <w:bCs/>
                    <w:iCs/>
                    <w:sz w:val="24"/>
                    <w:szCs w:val="24"/>
                  </w:rPr>
                  <w:t>.</w:t>
                </w:r>
              </w:p>
              <w:p w14:paraId="262D9C88" w14:textId="425F3979" w:rsidR="009258F9" w:rsidRPr="00394917" w:rsidRDefault="009258F9" w:rsidP="008276A8">
                <w:pPr>
                  <w:pStyle w:val="ListParagraph"/>
                  <w:numPr>
                    <w:ilvl w:val="0"/>
                    <w:numId w:val="26"/>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Lea</w:t>
                </w:r>
                <w:r w:rsidR="00322A8B">
                  <w:rPr>
                    <w:rFonts w:ascii="Century Gothic" w:eastAsia="Calibri" w:hAnsi="Century Gothic" w:cstheme="minorHAnsi"/>
                    <w:bCs/>
                    <w:iCs/>
                    <w:sz w:val="24"/>
                    <w:szCs w:val="24"/>
                  </w:rPr>
                  <w:t>r</w:t>
                </w:r>
                <w:r w:rsidRPr="00394917">
                  <w:rPr>
                    <w:rFonts w:ascii="Century Gothic" w:eastAsia="Calibri" w:hAnsi="Century Gothic" w:cstheme="minorHAnsi"/>
                    <w:bCs/>
                    <w:iCs/>
                    <w:sz w:val="24"/>
                    <w:szCs w:val="24"/>
                  </w:rPr>
                  <w:t>ners have been appropriately guided as to the necessary stages of appeal</w:t>
                </w:r>
                <w:r w:rsidR="003F37F8" w:rsidRPr="00394917">
                  <w:rPr>
                    <w:rFonts w:ascii="Century Gothic" w:eastAsia="Calibri" w:hAnsi="Century Gothic" w:cstheme="minorHAnsi"/>
                    <w:bCs/>
                    <w:iCs/>
                    <w:sz w:val="24"/>
                    <w:szCs w:val="24"/>
                  </w:rPr>
                  <w:t>.</w:t>
                </w:r>
              </w:p>
              <w:p w14:paraId="3EDACC93" w14:textId="55D81184" w:rsidR="009258F9" w:rsidRPr="00394917" w:rsidRDefault="009258F9" w:rsidP="008276A8">
                <w:pPr>
                  <w:pStyle w:val="ListParagraph"/>
                  <w:numPr>
                    <w:ilvl w:val="0"/>
                    <w:numId w:val="26"/>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 xml:space="preserve">Arrangements will be in place for the timely submission of appeals to </w:t>
                </w:r>
                <w:r w:rsidR="003F37F8" w:rsidRPr="00394917">
                  <w:rPr>
                    <w:rFonts w:ascii="Century Gothic" w:eastAsia="Calibri" w:hAnsi="Century Gothic" w:cstheme="minorHAnsi"/>
                    <w:bCs/>
                    <w:iCs/>
                    <w:sz w:val="24"/>
                    <w:szCs w:val="24"/>
                  </w:rPr>
                  <w:t>awarding organisations</w:t>
                </w:r>
                <w:r w:rsidRPr="00394917">
                  <w:rPr>
                    <w:rFonts w:ascii="Century Gothic" w:eastAsia="Calibri" w:hAnsi="Century Gothic" w:cstheme="minorHAnsi"/>
                    <w:bCs/>
                    <w:iCs/>
                    <w:sz w:val="24"/>
                    <w:szCs w:val="24"/>
                  </w:rPr>
                  <w:t>, including any priority appeals, for example those on which university places depend</w:t>
                </w:r>
                <w:r w:rsidR="0089527D" w:rsidRPr="00394917">
                  <w:rPr>
                    <w:rFonts w:ascii="Century Gothic" w:eastAsia="Calibri" w:hAnsi="Century Gothic" w:cstheme="minorHAnsi"/>
                    <w:bCs/>
                    <w:iCs/>
                    <w:sz w:val="24"/>
                    <w:szCs w:val="24"/>
                  </w:rPr>
                  <w:t>.</w:t>
                </w:r>
                <w:r w:rsidRPr="00394917">
                  <w:rPr>
                    <w:rFonts w:ascii="Century Gothic" w:eastAsia="Calibri" w:hAnsi="Century Gothic" w:cstheme="minorHAnsi"/>
                    <w:bCs/>
                    <w:iCs/>
                    <w:sz w:val="24"/>
                    <w:szCs w:val="24"/>
                  </w:rPr>
                  <w:t xml:space="preserve"> </w:t>
                </w:r>
              </w:p>
              <w:p w14:paraId="6AE6E719" w14:textId="6BD2A8BD" w:rsidR="009258F9" w:rsidRPr="00394917" w:rsidRDefault="009258F9" w:rsidP="008276A8">
                <w:pPr>
                  <w:pStyle w:val="ListParagraph"/>
                  <w:numPr>
                    <w:ilvl w:val="0"/>
                    <w:numId w:val="26"/>
                  </w:numPr>
                  <w:contextualSpacing/>
                  <w:rPr>
                    <w:rFonts w:ascii="Century Gothic" w:eastAsia="Calibri" w:hAnsi="Century Gothic" w:cstheme="minorHAnsi"/>
                    <w:bCs/>
                    <w:iCs/>
                    <w:sz w:val="24"/>
                    <w:szCs w:val="24"/>
                  </w:rPr>
                </w:pPr>
                <w:r w:rsidRPr="00394917">
                  <w:rPr>
                    <w:rFonts w:ascii="Century Gothic" w:eastAsia="Calibri" w:hAnsi="Century Gothic" w:cstheme="minorHAnsi"/>
                    <w:bCs/>
                    <w:iCs/>
                    <w:sz w:val="24"/>
                    <w:szCs w:val="24"/>
                  </w:rPr>
                  <w:t xml:space="preserve">Arrangements will be in place to obtain the written consent of </w:t>
                </w:r>
                <w:r w:rsidR="00A7769D" w:rsidRPr="00394917">
                  <w:rPr>
                    <w:rFonts w:ascii="Century Gothic" w:eastAsia="Calibri" w:hAnsi="Century Gothic" w:cstheme="minorHAnsi"/>
                    <w:bCs/>
                    <w:iCs/>
                    <w:sz w:val="24"/>
                    <w:szCs w:val="24"/>
                  </w:rPr>
                  <w:t>student</w:t>
                </w:r>
                <w:r w:rsidRPr="00394917">
                  <w:rPr>
                    <w:rFonts w:ascii="Century Gothic" w:eastAsia="Calibri" w:hAnsi="Century Gothic" w:cstheme="minorHAnsi"/>
                    <w:bCs/>
                    <w:iCs/>
                    <w:sz w:val="24"/>
                    <w:szCs w:val="24"/>
                  </w:rPr>
                  <w:t>s to the initiation of appeals, and to record their awareness that grades may go down as well as up on appeal</w:t>
                </w:r>
                <w:r w:rsidR="0089527D" w:rsidRPr="00394917">
                  <w:rPr>
                    <w:rFonts w:ascii="Century Gothic" w:eastAsia="Calibri" w:hAnsi="Century Gothic" w:cstheme="minorHAnsi"/>
                    <w:bCs/>
                    <w:iCs/>
                    <w:sz w:val="24"/>
                    <w:szCs w:val="24"/>
                  </w:rPr>
                  <w:t>.</w:t>
                </w:r>
              </w:p>
              <w:p w14:paraId="373C9B60" w14:textId="77777777" w:rsidR="009258F9" w:rsidRPr="00394917" w:rsidRDefault="009258F9" w:rsidP="008276A8">
                <w:pPr>
                  <w:pStyle w:val="ListParagraph"/>
                  <w:numPr>
                    <w:ilvl w:val="0"/>
                    <w:numId w:val="26"/>
                  </w:numPr>
                  <w:contextualSpacing/>
                  <w:rPr>
                    <w:rFonts w:ascii="Century Gothic" w:eastAsia="Calibri" w:hAnsi="Century Gothic" w:cstheme="minorHAnsi"/>
                    <w:bCs/>
                    <w:sz w:val="24"/>
                    <w:szCs w:val="24"/>
                  </w:rPr>
                </w:pPr>
                <w:r w:rsidRPr="00394917">
                  <w:rPr>
                    <w:rFonts w:ascii="Century Gothic" w:eastAsia="Calibri" w:hAnsi="Century Gothic" w:cstheme="minorHAnsi"/>
                    <w:bCs/>
                    <w:iCs/>
                    <w:sz w:val="24"/>
                    <w:szCs w:val="24"/>
                  </w:rPr>
                  <w:t>Appropriate information on the appeals process will be provided to parents/carers</w:t>
                </w:r>
                <w:r w:rsidRPr="00394917">
                  <w:rPr>
                    <w:rFonts w:ascii="Century Gothic" w:eastAsia="Calibri" w:hAnsi="Century Gothic" w:cstheme="minorHAnsi"/>
                    <w:bCs/>
                    <w:sz w:val="24"/>
                    <w:szCs w:val="24"/>
                  </w:rPr>
                  <w:t xml:space="preserve">. </w:t>
                </w:r>
              </w:p>
            </w:tc>
          </w:tr>
        </w:tbl>
        <w:p w14:paraId="3EE8D4F3" w14:textId="77777777" w:rsidR="009258F9" w:rsidRPr="00BD761E" w:rsidRDefault="009258F9" w:rsidP="009258F9">
          <w:pPr>
            <w:rPr>
              <w:rFonts w:ascii="Century Gothic" w:hAnsi="Century Gothic"/>
              <w:highlight w:val="yellow"/>
            </w:rPr>
          </w:pPr>
        </w:p>
        <w:p w14:paraId="27A5D8C1" w14:textId="77777777" w:rsidR="00803CEB" w:rsidRPr="00BD761E" w:rsidRDefault="002D6CC6" w:rsidP="00803CEB">
          <w:pPr>
            <w:pStyle w:val="StdPara"/>
            <w:rPr>
              <w:rFonts w:ascii="Century Gothic" w:hAnsi="Century Gothic"/>
            </w:rPr>
          </w:pPr>
        </w:p>
      </w:sdtContent>
    </w:sdt>
    <w:p w14:paraId="66CD1E5A" w14:textId="7C9355CA" w:rsidR="00E77FAC" w:rsidRPr="00BD761E" w:rsidRDefault="00E77FAC">
      <w:pPr>
        <w:spacing w:after="160" w:line="259" w:lineRule="auto"/>
        <w:rPr>
          <w:rStyle w:val="IntenseEmphasis"/>
          <w:rFonts w:ascii="Century Gothic" w:hAnsi="Century Gothic" w:cs="Times New Roman"/>
          <w:color w:val="BF8F00" w:themeColor="accent4" w:themeShade="BF"/>
        </w:rPr>
      </w:pPr>
    </w:p>
    <w:sectPr w:rsidR="00E77FAC" w:rsidRPr="00BD761E" w:rsidSect="00BD761E">
      <w:headerReference w:type="default" r:id="rId20"/>
      <w:pgSz w:w="11907" w:h="16840"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63106" w14:textId="77777777" w:rsidR="005D7BA4" w:rsidRDefault="005D7BA4" w:rsidP="00454767">
      <w:r>
        <w:separator/>
      </w:r>
    </w:p>
  </w:endnote>
  <w:endnote w:type="continuationSeparator" w:id="0">
    <w:p w14:paraId="2023EDC8" w14:textId="77777777" w:rsidR="005D7BA4" w:rsidRDefault="005D7BA4" w:rsidP="00454767">
      <w:r>
        <w:continuationSeparator/>
      </w:r>
    </w:p>
  </w:endnote>
  <w:endnote w:type="continuationNotice" w:id="1">
    <w:p w14:paraId="651771B6" w14:textId="77777777" w:rsidR="005D7BA4" w:rsidRDefault="005D7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0B04A" w14:textId="26F335EB" w:rsidR="005D7BA4" w:rsidRPr="004D2770" w:rsidRDefault="00A466AC" w:rsidP="00B3673F">
    <w:pPr>
      <w:pStyle w:val="Footer"/>
      <w:pBdr>
        <w:top w:val="single" w:sz="4" w:space="1" w:color="322247"/>
      </w:pBdr>
      <w:jc w:val="right"/>
      <w:rPr>
        <w:color w:val="5B5834"/>
      </w:rPr>
    </w:pPr>
    <w:r>
      <w:rPr>
        <w:noProof/>
        <w:lang w:eastAsia="zh-CN"/>
      </w:rPr>
      <mc:AlternateContent>
        <mc:Choice Requires="wps">
          <w:drawing>
            <wp:anchor distT="45720" distB="45720" distL="114300" distR="114300" simplePos="0" relativeHeight="251662341" behindDoc="0" locked="0" layoutInCell="1" allowOverlap="1" wp14:anchorId="5B68385C" wp14:editId="71788382">
              <wp:simplePos x="0" y="0"/>
              <wp:positionH relativeFrom="column">
                <wp:posOffset>-338455</wp:posOffset>
              </wp:positionH>
              <wp:positionV relativeFrom="paragraph">
                <wp:posOffset>185420</wp:posOffset>
              </wp:positionV>
              <wp:extent cx="3146425" cy="3797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379730"/>
                      </a:xfrm>
                      <a:prstGeom prst="rect">
                        <a:avLst/>
                      </a:prstGeom>
                      <a:solidFill>
                        <a:srgbClr val="FFFFFF"/>
                      </a:solidFill>
                      <a:ln w="9525">
                        <a:noFill/>
                        <a:miter lim="800000"/>
                        <a:headEnd/>
                        <a:tailEnd/>
                      </a:ln>
                    </wps:spPr>
                    <wps:txbx>
                      <w:txbxContent>
                        <w:p w14:paraId="731418B4" w14:textId="509C8395" w:rsidR="00A466AC" w:rsidRPr="00BD761E" w:rsidRDefault="00A466AC" w:rsidP="00A466AC">
                          <w:pPr>
                            <w:pBdr>
                              <w:bottom w:val="single" w:sz="4" w:space="1" w:color="322247"/>
                            </w:pBdr>
                            <w:spacing w:line="264" w:lineRule="auto"/>
                            <w:rPr>
                              <w:color w:val="5B5834"/>
                              <w:sz w:val="20"/>
                              <w:szCs w:val="20"/>
                            </w:rPr>
                          </w:pPr>
                          <w:r w:rsidRPr="00B3673F">
                            <w:rPr>
                              <w:color w:val="322247"/>
                              <w:sz w:val="20"/>
                              <w:szCs w:val="20"/>
                            </w:rPr>
                            <w:fldChar w:fldCharType="begin"/>
                          </w:r>
                          <w:r w:rsidRPr="00B3673F">
                            <w:rPr>
                              <w:color w:val="322247"/>
                              <w:sz w:val="20"/>
                              <w:szCs w:val="20"/>
                            </w:rPr>
                            <w:instrText xml:space="preserve"> FILENAME \* MERGEFORMAT </w:instrText>
                          </w:r>
                          <w:r w:rsidRPr="00B3673F">
                            <w:rPr>
                              <w:color w:val="322247"/>
                              <w:sz w:val="20"/>
                              <w:szCs w:val="20"/>
                            </w:rPr>
                            <w:fldChar w:fldCharType="separate"/>
                          </w:r>
                          <w:r>
                            <w:rPr>
                              <w:noProof/>
                              <w:color w:val="322247"/>
                              <w:sz w:val="20"/>
                              <w:szCs w:val="20"/>
                            </w:rPr>
                            <w:t>St Edward's Summer-2021-JCQ-Guidance-Centre-Policy</w:t>
                          </w:r>
                          <w:r w:rsidRPr="00B3673F">
                            <w:rPr>
                              <w:color w:val="322247"/>
                              <w:sz w:val="20"/>
                              <w:szCs w:val="20"/>
                            </w:rPr>
                            <w:fldChar w:fldCharType="end"/>
                          </w:r>
                        </w:p>
                        <w:p w14:paraId="05C0D32E" w14:textId="5BA9FADE" w:rsidR="00A466AC" w:rsidRDefault="00A466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68385C" id="_x0000_t202" coordsize="21600,21600" o:spt="202" path="m,l,21600r21600,l21600,xe">
              <v:stroke joinstyle="miter"/>
              <v:path gradientshapeok="t" o:connecttype="rect"/>
            </v:shapetype>
            <v:shape id="Text Box 2" o:spid="_x0000_s1026" type="#_x0000_t202" style="position:absolute;left:0;text-align:left;margin-left:-26.65pt;margin-top:14.6pt;width:247.75pt;height:29.9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" stroked="f">
              <v:textbox>
                <w:txbxContent>
                  <w:p w14:paraId="731418B4" w14:textId="509C8395" w:rsidR="00A466AC" w:rsidRPr="00BD761E" w:rsidRDefault="00A466AC" w:rsidP="00A466AC">
                    <w:pPr>
                      <w:pBdr>
                        <w:bottom w:val="single" w:sz="4" w:space="1" w:color="322247"/>
                      </w:pBdr>
                      <w:spacing w:line="264" w:lineRule="auto"/>
                      <w:rPr>
                        <w:color w:val="5B5834"/>
                        <w:sz w:val="20"/>
                        <w:szCs w:val="20"/>
                      </w:rPr>
                    </w:pPr>
                    <w:r w:rsidRPr="00B3673F">
                      <w:rPr>
                        <w:color w:val="322247"/>
                        <w:sz w:val="20"/>
                        <w:szCs w:val="20"/>
                      </w:rPr>
                      <w:fldChar w:fldCharType="begin"/>
                    </w:r>
                    <w:r w:rsidRPr="00B3673F">
                      <w:rPr>
                        <w:color w:val="322247"/>
                        <w:sz w:val="20"/>
                        <w:szCs w:val="20"/>
                      </w:rPr>
                      <w:instrText xml:space="preserve"> FILENAME \* MERGEFORMAT </w:instrText>
                    </w:r>
                    <w:r>
                      <w:rPr>
                        <w:color w:val="322247"/>
                        <w:sz w:val="20"/>
                        <w:szCs w:val="20"/>
                      </w:rPr>
                      <w:fldChar w:fldCharType="separate"/>
                    </w:r>
                    <w:r>
                      <w:rPr>
                        <w:noProof/>
                        <w:color w:val="322247"/>
                        <w:sz w:val="20"/>
                        <w:szCs w:val="20"/>
                      </w:rPr>
                      <w:t>St Edward's Summer-2021-JCQ-Guidance-Centre-</w:t>
                    </w:r>
                    <w:r>
                      <w:rPr>
                        <w:noProof/>
                        <w:color w:val="322247"/>
                        <w:sz w:val="20"/>
                        <w:szCs w:val="20"/>
                      </w:rPr>
                      <w:t>P</w:t>
                    </w:r>
                    <w:r>
                      <w:rPr>
                        <w:noProof/>
                        <w:color w:val="322247"/>
                        <w:sz w:val="20"/>
                        <w:szCs w:val="20"/>
                      </w:rPr>
                      <w:t>olicy</w:t>
                    </w:r>
                    <w:r w:rsidRPr="00B3673F">
                      <w:rPr>
                        <w:color w:val="322247"/>
                        <w:sz w:val="20"/>
                        <w:szCs w:val="20"/>
                      </w:rPr>
                      <w:fldChar w:fldCharType="end"/>
                    </w:r>
                  </w:p>
                  <w:p w14:paraId="05C0D32E" w14:textId="5BA9FADE" w:rsidR="00A466AC" w:rsidRDefault="00A466AC"/>
                </w:txbxContent>
              </v:textbox>
              <w10:wrap type="square"/>
            </v:shape>
          </w:pict>
        </mc:Fallback>
      </mc:AlternateContent>
    </w:r>
    <w:sdt>
      <w:sdtPr>
        <w:id w:val="-1006358394"/>
        <w:docPartObj>
          <w:docPartGallery w:val="Page Numbers (Bottom of Page)"/>
          <w:docPartUnique/>
        </w:docPartObj>
      </w:sdtPr>
      <w:sdtEndPr>
        <w:rPr>
          <w:color w:val="5B5834"/>
          <w:spacing w:val="60"/>
        </w:rPr>
      </w:sdtEndPr>
      <w:sdtContent>
        <w:r w:rsidR="005D7BA4" w:rsidRPr="004D2770">
          <w:rPr>
            <w:color w:val="5B5834"/>
          </w:rPr>
          <w:fldChar w:fldCharType="begin"/>
        </w:r>
        <w:r w:rsidR="005D7BA4" w:rsidRPr="004D2770">
          <w:rPr>
            <w:color w:val="5B5834"/>
          </w:rPr>
          <w:instrText xml:space="preserve"> PAGE   \* MERGEFORMAT </w:instrText>
        </w:r>
        <w:r w:rsidR="005D7BA4" w:rsidRPr="004D2770">
          <w:rPr>
            <w:color w:val="5B5834"/>
          </w:rPr>
          <w:fldChar w:fldCharType="separate"/>
        </w:r>
        <w:r w:rsidR="002D6CC6">
          <w:rPr>
            <w:noProof/>
            <w:color w:val="5B5834"/>
          </w:rPr>
          <w:t>1</w:t>
        </w:r>
        <w:r w:rsidR="005D7BA4" w:rsidRPr="004D2770">
          <w:rPr>
            <w:noProof/>
            <w:color w:val="5B5834"/>
          </w:rPr>
          <w:fldChar w:fldCharType="end"/>
        </w:r>
        <w:r w:rsidR="005D7BA4" w:rsidRPr="004D2770">
          <w:rPr>
            <w:color w:val="5B5834"/>
          </w:rPr>
          <w:t xml:space="preserve"> | </w:t>
        </w:r>
        <w:r w:rsidR="005D7BA4" w:rsidRPr="004D2770">
          <w:rPr>
            <w:color w:val="5B5834"/>
            <w:spacing w:val="6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5D80C" w14:textId="0D79AC73" w:rsidR="00A466AC" w:rsidRPr="00A466AC" w:rsidRDefault="00A466AC">
    <w:pPr>
      <w:pStyle w:val="Footer"/>
      <w:rPr>
        <w:rFonts w:ascii="Century Gothic" w:hAnsi="Century Gothic"/>
      </w:rPr>
    </w:pPr>
    <w:r w:rsidRPr="00A466AC">
      <w:rPr>
        <w:rFonts w:ascii="Century Gothic" w:hAnsi="Century Gothic"/>
      </w:rPr>
      <w:t>29</w:t>
    </w:r>
    <w:r w:rsidRPr="00A466AC">
      <w:rPr>
        <w:rFonts w:ascii="Century Gothic" w:hAnsi="Century Gothic"/>
        <w:vertAlign w:val="superscript"/>
      </w:rPr>
      <w:t>th</w:t>
    </w:r>
    <w:r w:rsidRPr="00A466AC">
      <w:rPr>
        <w:rFonts w:ascii="Century Gothic" w:hAnsi="Century Gothic"/>
      </w:rPr>
      <w:t xml:space="preserve"> April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DD89F" w14:textId="77777777" w:rsidR="005D7BA4" w:rsidRDefault="005D7BA4" w:rsidP="00454767">
      <w:r>
        <w:separator/>
      </w:r>
    </w:p>
  </w:footnote>
  <w:footnote w:type="continuationSeparator" w:id="0">
    <w:p w14:paraId="047FB7EE" w14:textId="77777777" w:rsidR="005D7BA4" w:rsidRDefault="005D7BA4" w:rsidP="00454767">
      <w:r>
        <w:continuationSeparator/>
      </w:r>
    </w:p>
  </w:footnote>
  <w:footnote w:type="continuationNotice" w:id="1">
    <w:p w14:paraId="0650F116" w14:textId="77777777" w:rsidR="005D7BA4" w:rsidRDefault="005D7B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2D23" w14:textId="4AE0D613" w:rsidR="005D7BA4" w:rsidRPr="004B596B" w:rsidRDefault="005D7BA4" w:rsidP="00B3673F">
    <w:pPr>
      <w:pBdr>
        <w:bottom w:val="single" w:sz="4" w:space="1" w:color="322247"/>
      </w:pBdr>
      <w:spacing w:line="264" w:lineRule="auto"/>
      <w:rPr>
        <w:color w:val="5B5834"/>
        <w:sz w:val="20"/>
        <w:szCs w:val="20"/>
      </w:rPr>
    </w:pPr>
    <w:r>
      <w:rPr>
        <w:noProof/>
        <w:color w:val="5B5834"/>
        <w:sz w:val="20"/>
        <w:szCs w:val="20"/>
        <w:lang w:eastAsia="zh-CN"/>
      </w:rPr>
      <w:drawing>
        <wp:anchor distT="0" distB="0" distL="114300" distR="114300" simplePos="0" relativeHeight="251658240" behindDoc="0" locked="0" layoutInCell="1" allowOverlap="1" wp14:anchorId="1C8714EB" wp14:editId="4E2A4F40">
          <wp:simplePos x="0" y="0"/>
          <wp:positionH relativeFrom="margin">
            <wp:align>right</wp:align>
          </wp:positionH>
          <wp:positionV relativeFrom="paragraph">
            <wp:posOffset>-262572</wp:posOffset>
          </wp:positionV>
          <wp:extent cx="610870" cy="581342"/>
          <wp:effectExtent l="0" t="0" r="0" b="952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0870" cy="581342"/>
                  </a:xfrm>
                  <a:prstGeom prst="rect">
                    <a:avLst/>
                  </a:prstGeom>
                </pic:spPr>
              </pic:pic>
            </a:graphicData>
          </a:graphic>
        </wp:anchor>
      </w:drawing>
    </w:r>
  </w:p>
  <w:p w14:paraId="30909504" w14:textId="35B6C1F6" w:rsidR="005D7BA4" w:rsidRPr="00B3673F" w:rsidRDefault="005D7BA4" w:rsidP="00B3673F">
    <w:pPr>
      <w:pBdr>
        <w:bottom w:val="single" w:sz="4" w:space="1" w:color="322247"/>
      </w:pBdr>
      <w:spacing w:line="264" w:lineRule="auto"/>
      <w:rPr>
        <w:color w:val="322247"/>
        <w:sz w:val="20"/>
        <w:szCs w:val="20"/>
      </w:rPr>
    </w:pPr>
    <w:r w:rsidRPr="00B3673F">
      <w:rPr>
        <w:color w:val="322247"/>
        <w:sz w:val="20"/>
        <w:szCs w:val="20"/>
      </w:rPr>
      <w:fldChar w:fldCharType="begin"/>
    </w:r>
    <w:r w:rsidRPr="00B3673F">
      <w:rPr>
        <w:color w:val="322247"/>
        <w:sz w:val="20"/>
        <w:szCs w:val="20"/>
      </w:rPr>
      <w:instrText xml:space="preserve"> FILENAME \* MERGEFORMAT </w:instrText>
    </w:r>
    <w:r w:rsidRPr="00B3673F">
      <w:rPr>
        <w:color w:val="322247"/>
        <w:sz w:val="20"/>
        <w:szCs w:val="20"/>
      </w:rPr>
      <w:fldChar w:fldCharType="separate"/>
    </w:r>
    <w:r w:rsidR="00A466AC">
      <w:rPr>
        <w:noProof/>
        <w:color w:val="322247"/>
        <w:sz w:val="20"/>
        <w:szCs w:val="20"/>
      </w:rPr>
      <w:t>St Edward's Summer-2021-JCQ-Guidance-Centre-policy</w:t>
    </w:r>
    <w:r w:rsidRPr="00B3673F">
      <w:rPr>
        <w:color w:val="322247"/>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A1723" w14:textId="1E8C3395" w:rsidR="005D7BA4" w:rsidRPr="00BD761E" w:rsidRDefault="005D7BA4" w:rsidP="00AD5A03">
    <w:pPr>
      <w:pBdr>
        <w:bottom w:val="single" w:sz="4" w:space="1" w:color="322247"/>
      </w:pBdr>
      <w:spacing w:line="264" w:lineRule="auto"/>
      <w:rPr>
        <w:color w:val="5B5834"/>
        <w:sz w:val="20"/>
        <w:szCs w:val="20"/>
      </w:rPr>
    </w:pPr>
    <w:r w:rsidRPr="00BD761E">
      <w:rPr>
        <w:noProof/>
        <w:color w:val="5B5834"/>
        <w:sz w:val="20"/>
        <w:szCs w:val="20"/>
        <w:lang w:eastAsia="zh-CN"/>
      </w:rPr>
      <mc:AlternateContent>
        <mc:Choice Requires="wps">
          <w:drawing>
            <wp:anchor distT="45720" distB="45720" distL="114300" distR="114300" simplePos="0" relativeHeight="251660293" behindDoc="0" locked="0" layoutInCell="1" allowOverlap="1" wp14:anchorId="702E695A" wp14:editId="3018AAD8">
              <wp:simplePos x="0" y="0"/>
              <wp:positionH relativeFrom="column">
                <wp:posOffset>-297180</wp:posOffset>
              </wp:positionH>
              <wp:positionV relativeFrom="paragraph">
                <wp:posOffset>-182880</wp:posOffset>
              </wp:positionV>
              <wp:extent cx="4874260" cy="902335"/>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902335"/>
                      </a:xfrm>
                      <a:prstGeom prst="rect">
                        <a:avLst/>
                      </a:prstGeom>
                      <a:solidFill>
                        <a:srgbClr val="FFFFFF"/>
                      </a:solidFill>
                      <a:ln w="9525">
                        <a:noFill/>
                        <a:miter lim="800000"/>
                        <a:headEnd/>
                        <a:tailEnd/>
                      </a:ln>
                    </wps:spPr>
                    <wps:txbx>
                      <w:txbxContent>
                        <w:p w14:paraId="2EE53B4C" w14:textId="6068C18F" w:rsidR="005D7BA4" w:rsidRPr="00BD761E" w:rsidRDefault="005D7BA4" w:rsidP="00BD761E">
                          <w:pPr>
                            <w:pStyle w:val="Heading1"/>
                            <w:spacing w:before="0"/>
                            <w:rPr>
                              <w:rFonts w:ascii="Century Gothic" w:hAnsi="Century Gothic"/>
                              <w:b/>
                              <w:color w:val="ED7D31" w:themeColor="accent2"/>
                              <w:sz w:val="32"/>
                              <w:szCs w:val="24"/>
                            </w:rPr>
                          </w:pPr>
                          <w:r w:rsidRPr="00BD761E">
                            <w:rPr>
                              <w:rFonts w:ascii="Century Gothic" w:hAnsi="Century Gothic"/>
                              <w:b/>
                              <w:color w:val="ED7D31" w:themeColor="accent2"/>
                              <w:sz w:val="32"/>
                              <w:szCs w:val="24"/>
                            </w:rPr>
                            <w:t>St Edward’s Academy</w:t>
                          </w:r>
                        </w:p>
                        <w:p w14:paraId="2B208D94" w14:textId="308DBEE4" w:rsidR="005D7BA4" w:rsidRPr="00BD761E" w:rsidRDefault="005D7BA4" w:rsidP="00BD761E">
                          <w:pPr>
                            <w:pStyle w:val="Heading1"/>
                            <w:spacing w:before="0"/>
                            <w:rPr>
                              <w:rFonts w:ascii="Century Gothic" w:hAnsi="Century Gothic"/>
                              <w:b/>
                              <w:color w:val="ED7D31" w:themeColor="accent2"/>
                              <w:sz w:val="32"/>
                              <w:szCs w:val="24"/>
                            </w:rPr>
                          </w:pPr>
                          <w:r w:rsidRPr="00BD761E">
                            <w:rPr>
                              <w:rFonts w:ascii="Century Gothic" w:hAnsi="Century Gothic"/>
                              <w:b/>
                              <w:color w:val="ED7D31" w:themeColor="accent2"/>
                              <w:sz w:val="32"/>
                              <w:szCs w:val="24"/>
                            </w:rPr>
                            <w:t>Centre Policy for determining Teacher Assessed Grades Summer 2021</w:t>
                          </w:r>
                          <w:r w:rsidRPr="00BD761E">
                            <w:rPr>
                              <w:rFonts w:ascii="Century Gothic" w:hAnsi="Century Gothic"/>
                              <w:b/>
                              <w:color w:val="ED7D31" w:themeColor="accent2"/>
                              <w:sz w:val="32"/>
                              <w:szCs w:val="24"/>
                            </w:rPr>
                            <w:br/>
                          </w:r>
                        </w:p>
                        <w:p w14:paraId="25294493" w14:textId="6C825E4E" w:rsidR="005D7BA4" w:rsidRDefault="005D7B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2E695A" id="_x0000_t202" coordsize="21600,21600" o:spt="202" path="m,l,21600r21600,l21600,xe">
              <v:stroke joinstyle="miter"/>
              <v:path gradientshapeok="t" o:connecttype="rect"/>
            </v:shapetype>
            <v:shape id="_x0000_s1027" type="#_x0000_t202" style="position:absolute;margin-left:-23.4pt;margin-top:-14.4pt;width:383.8pt;height:71.0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VQIQIAAB0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" stroked="f">
              <v:textbox>
                <w:txbxContent>
                  <w:p w14:paraId="2EE53B4C" w14:textId="6068C18F" w:rsidR="005D7BA4" w:rsidRPr="00BD761E" w:rsidRDefault="005D7BA4" w:rsidP="00BD761E">
                    <w:pPr>
                      <w:pStyle w:val="Heading1"/>
                      <w:spacing w:before="0"/>
                      <w:rPr>
                        <w:rFonts w:ascii="Century Gothic" w:hAnsi="Century Gothic"/>
                        <w:b/>
                        <w:color w:val="ED7D31" w:themeColor="accent2"/>
                        <w:sz w:val="32"/>
                        <w:szCs w:val="24"/>
                      </w:rPr>
                    </w:pPr>
                    <w:r w:rsidRPr="00BD761E">
                      <w:rPr>
                        <w:rFonts w:ascii="Century Gothic" w:hAnsi="Century Gothic"/>
                        <w:b/>
                        <w:color w:val="ED7D31" w:themeColor="accent2"/>
                        <w:sz w:val="32"/>
                        <w:szCs w:val="24"/>
                      </w:rPr>
                      <w:t>St Edward’s Academy</w:t>
                    </w:r>
                  </w:p>
                  <w:p w14:paraId="2B208D94" w14:textId="308DBEE4" w:rsidR="005D7BA4" w:rsidRPr="00BD761E" w:rsidRDefault="005D7BA4" w:rsidP="00BD761E">
                    <w:pPr>
                      <w:pStyle w:val="Heading1"/>
                      <w:spacing w:before="0"/>
                      <w:rPr>
                        <w:rFonts w:ascii="Century Gothic" w:hAnsi="Century Gothic"/>
                        <w:b/>
                        <w:color w:val="ED7D31" w:themeColor="accent2"/>
                        <w:sz w:val="32"/>
                        <w:szCs w:val="24"/>
                      </w:rPr>
                    </w:pPr>
                    <w:r w:rsidRPr="00BD761E">
                      <w:rPr>
                        <w:rFonts w:ascii="Century Gothic" w:hAnsi="Century Gothic"/>
                        <w:b/>
                        <w:color w:val="ED7D31" w:themeColor="accent2"/>
                        <w:sz w:val="32"/>
                        <w:szCs w:val="24"/>
                      </w:rPr>
                      <w:t>Centre Policy for determining Teacher Assessed Grades Summer 2021</w:t>
                    </w:r>
                    <w:r w:rsidRPr="00BD761E">
                      <w:rPr>
                        <w:rFonts w:ascii="Century Gothic" w:hAnsi="Century Gothic"/>
                        <w:b/>
                        <w:color w:val="ED7D31" w:themeColor="accent2"/>
                        <w:sz w:val="32"/>
                        <w:szCs w:val="24"/>
                      </w:rPr>
                      <w:br/>
                    </w:r>
                  </w:p>
                  <w:p w14:paraId="25294493" w14:textId="6C825E4E" w:rsidR="005D7BA4" w:rsidRDefault="005D7BA4"/>
                </w:txbxContent>
              </v:textbox>
              <w10:wrap type="square"/>
            </v:shape>
          </w:pict>
        </mc:Fallback>
      </mc:AlternateContent>
    </w:r>
    <w:r>
      <w:rPr>
        <w:noProof/>
        <w:color w:val="5B5834"/>
        <w:sz w:val="20"/>
        <w:szCs w:val="20"/>
        <w:lang w:eastAsia="zh-CN"/>
      </w:rPr>
      <w:drawing>
        <wp:anchor distT="0" distB="0" distL="114300" distR="114300" simplePos="0" relativeHeight="251658245" behindDoc="0" locked="0" layoutInCell="1" allowOverlap="1" wp14:anchorId="4FB18415" wp14:editId="3D0EC184">
          <wp:simplePos x="0" y="0"/>
          <wp:positionH relativeFrom="margin">
            <wp:posOffset>6153092</wp:posOffset>
          </wp:positionH>
          <wp:positionV relativeFrom="paragraph">
            <wp:posOffset>62370</wp:posOffset>
          </wp:positionV>
          <wp:extent cx="610870" cy="581342"/>
          <wp:effectExtent l="0" t="0" r="0" b="9525"/>
          <wp:wrapNone/>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0870" cy="581342"/>
                  </a:xfrm>
                  <a:prstGeom prst="rect">
                    <a:avLst/>
                  </a:prstGeom>
                </pic:spPr>
              </pic:pic>
            </a:graphicData>
          </a:graphic>
        </wp:anchor>
      </w:drawing>
    </w:r>
    <w:r>
      <w:rPr>
        <w:color w:val="5B5834"/>
        <w:sz w:val="20"/>
        <w:szCs w:val="20"/>
      </w:rPr>
      <w:t xml:space="preserve">                         </w:t>
    </w:r>
    <w:r w:rsidRPr="00E80ADE">
      <w:rPr>
        <w:b/>
        <w:noProof/>
        <w:lang w:eastAsia="zh-CN"/>
      </w:rPr>
      <w:drawing>
        <wp:inline distT="0" distB="0" distL="0" distR="0" wp14:anchorId="4464D568" wp14:editId="6B5BDEA1">
          <wp:extent cx="591446" cy="656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5931" cy="672671"/>
                  </a:xfrm>
                  <a:prstGeom prst="rect">
                    <a:avLst/>
                  </a:prstGeom>
                  <a:noFill/>
                  <a:ln>
                    <a:noFill/>
                  </a:ln>
                </pic:spPr>
              </pic:pic>
            </a:graphicData>
          </a:graphic>
        </wp:inline>
      </w:drawing>
    </w:r>
    <w:r>
      <w:rPr>
        <w:color w:val="5B5834"/>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F5F"/>
    <w:multiLevelType w:val="hybridMultilevel"/>
    <w:tmpl w:val="73200734"/>
    <w:lvl w:ilvl="0" w:tplc="98489C20">
      <w:start w:val="1"/>
      <w:numFmt w:val="bullet"/>
      <w:pStyle w:val="Bullet1"/>
      <w:lvlText w:val=""/>
      <w:lvlJc w:val="left"/>
      <w:pPr>
        <w:ind w:left="720" w:hanging="360"/>
      </w:pPr>
      <w:rPr>
        <w:rFonts w:ascii="Symbol" w:hAnsi="Symbol" w:hint="default"/>
      </w:rPr>
    </w:lvl>
    <w:lvl w:ilvl="1" w:tplc="F15CD7D0">
      <w:start w:val="1"/>
      <w:numFmt w:val="bullet"/>
      <w:pStyle w:val="Bullet2"/>
      <w:lvlText w:val="o"/>
      <w:lvlJc w:val="left"/>
      <w:pPr>
        <w:ind w:left="1440" w:hanging="360"/>
      </w:pPr>
      <w:rPr>
        <w:rFonts w:ascii="Courier New" w:hAnsi="Courier New" w:cs="Courier New" w:hint="default"/>
      </w:rPr>
    </w:lvl>
    <w:lvl w:ilvl="2" w:tplc="B3EAA8E0">
      <w:start w:val="1"/>
      <w:numFmt w:val="bullet"/>
      <w:pStyle w:val="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645D9"/>
    <w:multiLevelType w:val="hybridMultilevel"/>
    <w:tmpl w:val="ACD4EB5C"/>
    <w:lvl w:ilvl="0" w:tplc="A5D8B948">
      <w:start w:val="1"/>
      <w:numFmt w:val="bullet"/>
      <w:lvlText w:val=""/>
      <w:lvlJc w:val="left"/>
      <w:pPr>
        <w:ind w:left="360" w:hanging="360"/>
      </w:pPr>
      <w:rPr>
        <w:rFonts w:ascii="Symbol" w:hAnsi="Symbol" w:hint="default"/>
      </w:rPr>
    </w:lvl>
    <w:lvl w:ilvl="1" w:tplc="925655AA">
      <w:start w:val="1"/>
      <w:numFmt w:val="bullet"/>
      <w:lvlText w:val="o"/>
      <w:lvlJc w:val="left"/>
      <w:pPr>
        <w:ind w:left="1080" w:hanging="360"/>
      </w:pPr>
      <w:rPr>
        <w:rFonts w:ascii="Courier New" w:hAnsi="Courier New" w:hint="default"/>
      </w:rPr>
    </w:lvl>
    <w:lvl w:ilvl="2" w:tplc="E50E0CCE">
      <w:start w:val="1"/>
      <w:numFmt w:val="bullet"/>
      <w:lvlText w:val=""/>
      <w:lvlJc w:val="left"/>
      <w:pPr>
        <w:ind w:left="1800" w:hanging="360"/>
      </w:pPr>
      <w:rPr>
        <w:rFonts w:ascii="Wingdings" w:hAnsi="Wingdings" w:hint="default"/>
      </w:rPr>
    </w:lvl>
    <w:lvl w:ilvl="3" w:tplc="85E2AE40">
      <w:start w:val="1"/>
      <w:numFmt w:val="bullet"/>
      <w:lvlText w:val=""/>
      <w:lvlJc w:val="left"/>
      <w:pPr>
        <w:ind w:left="2520" w:hanging="360"/>
      </w:pPr>
      <w:rPr>
        <w:rFonts w:ascii="Symbol" w:hAnsi="Symbol" w:hint="default"/>
      </w:rPr>
    </w:lvl>
    <w:lvl w:ilvl="4" w:tplc="55E81AA2">
      <w:start w:val="1"/>
      <w:numFmt w:val="bullet"/>
      <w:lvlText w:val="o"/>
      <w:lvlJc w:val="left"/>
      <w:pPr>
        <w:ind w:left="3240" w:hanging="360"/>
      </w:pPr>
      <w:rPr>
        <w:rFonts w:ascii="Courier New" w:hAnsi="Courier New" w:hint="default"/>
      </w:rPr>
    </w:lvl>
    <w:lvl w:ilvl="5" w:tplc="2FF88F5C">
      <w:start w:val="1"/>
      <w:numFmt w:val="bullet"/>
      <w:lvlText w:val=""/>
      <w:lvlJc w:val="left"/>
      <w:pPr>
        <w:ind w:left="3960" w:hanging="360"/>
      </w:pPr>
      <w:rPr>
        <w:rFonts w:ascii="Wingdings" w:hAnsi="Wingdings" w:hint="default"/>
      </w:rPr>
    </w:lvl>
    <w:lvl w:ilvl="6" w:tplc="52200EC8">
      <w:start w:val="1"/>
      <w:numFmt w:val="bullet"/>
      <w:lvlText w:val=""/>
      <w:lvlJc w:val="left"/>
      <w:pPr>
        <w:ind w:left="4680" w:hanging="360"/>
      </w:pPr>
      <w:rPr>
        <w:rFonts w:ascii="Symbol" w:hAnsi="Symbol" w:hint="default"/>
      </w:rPr>
    </w:lvl>
    <w:lvl w:ilvl="7" w:tplc="85F0E24C">
      <w:start w:val="1"/>
      <w:numFmt w:val="bullet"/>
      <w:lvlText w:val="o"/>
      <w:lvlJc w:val="left"/>
      <w:pPr>
        <w:ind w:left="5400" w:hanging="360"/>
      </w:pPr>
      <w:rPr>
        <w:rFonts w:ascii="Courier New" w:hAnsi="Courier New" w:hint="default"/>
      </w:rPr>
    </w:lvl>
    <w:lvl w:ilvl="8" w:tplc="4440CF9E">
      <w:start w:val="1"/>
      <w:numFmt w:val="bullet"/>
      <w:lvlText w:val=""/>
      <w:lvlJc w:val="left"/>
      <w:pPr>
        <w:ind w:left="6120" w:hanging="360"/>
      </w:pPr>
      <w:rPr>
        <w:rFonts w:ascii="Wingdings" w:hAnsi="Wingdings" w:hint="default"/>
      </w:rPr>
    </w:lvl>
  </w:abstractNum>
  <w:abstractNum w:abstractNumId="2" w15:restartNumberingAfterBreak="0">
    <w:nsid w:val="03B85E60"/>
    <w:multiLevelType w:val="hybridMultilevel"/>
    <w:tmpl w:val="6BA63F0A"/>
    <w:lvl w:ilvl="0" w:tplc="37008D46">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B15ACC"/>
    <w:multiLevelType w:val="hybridMultilevel"/>
    <w:tmpl w:val="3C169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604C96"/>
    <w:multiLevelType w:val="hybridMultilevel"/>
    <w:tmpl w:val="7A3A7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3A25B1"/>
    <w:multiLevelType w:val="hybridMultilevel"/>
    <w:tmpl w:val="166A35B6"/>
    <w:lvl w:ilvl="0" w:tplc="05B08C12">
      <w:start w:val="1"/>
      <w:numFmt w:val="decimal"/>
      <w:pStyle w:val="NumberedPara"/>
      <w:lvlText w:val="%1."/>
      <w:lvlJc w:val="left"/>
      <w:pPr>
        <w:ind w:left="2408" w:hanging="360"/>
      </w:pPr>
    </w:lvl>
    <w:lvl w:ilvl="1" w:tplc="08090019">
      <w:start w:val="1"/>
      <w:numFmt w:val="lowerLetter"/>
      <w:lvlText w:val="%2."/>
      <w:lvlJc w:val="left"/>
      <w:pPr>
        <w:ind w:left="3128" w:hanging="360"/>
      </w:pPr>
    </w:lvl>
    <w:lvl w:ilvl="2" w:tplc="0809001B" w:tentative="1">
      <w:start w:val="1"/>
      <w:numFmt w:val="lowerRoman"/>
      <w:lvlText w:val="%3."/>
      <w:lvlJc w:val="right"/>
      <w:pPr>
        <w:ind w:left="3848" w:hanging="180"/>
      </w:pPr>
    </w:lvl>
    <w:lvl w:ilvl="3" w:tplc="0809000F" w:tentative="1">
      <w:start w:val="1"/>
      <w:numFmt w:val="decimal"/>
      <w:lvlText w:val="%4."/>
      <w:lvlJc w:val="left"/>
      <w:pPr>
        <w:ind w:left="4568" w:hanging="360"/>
      </w:pPr>
    </w:lvl>
    <w:lvl w:ilvl="4" w:tplc="08090019" w:tentative="1">
      <w:start w:val="1"/>
      <w:numFmt w:val="lowerLetter"/>
      <w:lvlText w:val="%5."/>
      <w:lvlJc w:val="left"/>
      <w:pPr>
        <w:ind w:left="5288" w:hanging="360"/>
      </w:pPr>
    </w:lvl>
    <w:lvl w:ilvl="5" w:tplc="0809001B" w:tentative="1">
      <w:start w:val="1"/>
      <w:numFmt w:val="lowerRoman"/>
      <w:lvlText w:val="%6."/>
      <w:lvlJc w:val="right"/>
      <w:pPr>
        <w:ind w:left="6008" w:hanging="180"/>
      </w:pPr>
    </w:lvl>
    <w:lvl w:ilvl="6" w:tplc="0809000F" w:tentative="1">
      <w:start w:val="1"/>
      <w:numFmt w:val="decimal"/>
      <w:lvlText w:val="%7."/>
      <w:lvlJc w:val="left"/>
      <w:pPr>
        <w:ind w:left="6728" w:hanging="360"/>
      </w:pPr>
    </w:lvl>
    <w:lvl w:ilvl="7" w:tplc="08090019" w:tentative="1">
      <w:start w:val="1"/>
      <w:numFmt w:val="lowerLetter"/>
      <w:lvlText w:val="%8."/>
      <w:lvlJc w:val="left"/>
      <w:pPr>
        <w:ind w:left="7448" w:hanging="360"/>
      </w:pPr>
    </w:lvl>
    <w:lvl w:ilvl="8" w:tplc="0809001B" w:tentative="1">
      <w:start w:val="1"/>
      <w:numFmt w:val="lowerRoman"/>
      <w:lvlText w:val="%9."/>
      <w:lvlJc w:val="right"/>
      <w:pPr>
        <w:ind w:left="8168" w:hanging="180"/>
      </w:pPr>
    </w:lvl>
  </w:abstractNum>
  <w:abstractNum w:abstractNumId="6" w15:restartNumberingAfterBreak="0">
    <w:nsid w:val="19156F46"/>
    <w:multiLevelType w:val="hybridMultilevel"/>
    <w:tmpl w:val="2F82F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436CD"/>
    <w:multiLevelType w:val="hybridMultilevel"/>
    <w:tmpl w:val="6FBCFA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BB64A2"/>
    <w:multiLevelType w:val="hybridMultilevel"/>
    <w:tmpl w:val="CE68077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727570"/>
    <w:multiLevelType w:val="hybridMultilevel"/>
    <w:tmpl w:val="32D21A32"/>
    <w:lvl w:ilvl="0" w:tplc="704A256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47D85"/>
    <w:multiLevelType w:val="hybridMultilevel"/>
    <w:tmpl w:val="C6ECDD3C"/>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8E76906"/>
    <w:multiLevelType w:val="hybridMultilevel"/>
    <w:tmpl w:val="9672F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A0038"/>
    <w:multiLevelType w:val="hybridMultilevel"/>
    <w:tmpl w:val="F57C38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EF2C99"/>
    <w:multiLevelType w:val="hybridMultilevel"/>
    <w:tmpl w:val="EFAEAE2A"/>
    <w:lvl w:ilvl="0" w:tplc="8DA6B750">
      <w:start w:val="1"/>
      <w:numFmt w:val="upp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06140A"/>
    <w:multiLevelType w:val="hybridMultilevel"/>
    <w:tmpl w:val="060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E3CD6"/>
    <w:multiLevelType w:val="hybridMultilevel"/>
    <w:tmpl w:val="24EAA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A2346D"/>
    <w:multiLevelType w:val="hybridMultilevel"/>
    <w:tmpl w:val="D40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829DE"/>
    <w:multiLevelType w:val="hybridMultilevel"/>
    <w:tmpl w:val="2F78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41A6C"/>
    <w:multiLevelType w:val="hybridMultilevel"/>
    <w:tmpl w:val="AF3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F4DE4"/>
    <w:multiLevelType w:val="hybridMultilevel"/>
    <w:tmpl w:val="DA162B44"/>
    <w:lvl w:ilvl="0" w:tplc="188E3E08">
      <w:start w:val="1"/>
      <w:numFmt w:val="bullet"/>
      <w:lvlText w:val=""/>
      <w:lvlJc w:val="left"/>
      <w:pPr>
        <w:ind w:left="360" w:hanging="360"/>
      </w:pPr>
      <w:rPr>
        <w:rFonts w:ascii="Symbol" w:hAnsi="Symbol" w:hint="default"/>
      </w:rPr>
    </w:lvl>
    <w:lvl w:ilvl="1" w:tplc="2B56CCE0">
      <w:start w:val="1"/>
      <w:numFmt w:val="bullet"/>
      <w:lvlText w:val="o"/>
      <w:lvlJc w:val="left"/>
      <w:pPr>
        <w:ind w:left="1080" w:hanging="360"/>
      </w:pPr>
      <w:rPr>
        <w:rFonts w:ascii="Courier New" w:hAnsi="Courier New" w:hint="default"/>
      </w:rPr>
    </w:lvl>
    <w:lvl w:ilvl="2" w:tplc="57B42720">
      <w:start w:val="1"/>
      <w:numFmt w:val="bullet"/>
      <w:lvlText w:val=""/>
      <w:lvlJc w:val="left"/>
      <w:pPr>
        <w:ind w:left="1800" w:hanging="360"/>
      </w:pPr>
      <w:rPr>
        <w:rFonts w:ascii="Wingdings" w:hAnsi="Wingdings" w:hint="default"/>
      </w:rPr>
    </w:lvl>
    <w:lvl w:ilvl="3" w:tplc="84B0F41A">
      <w:start w:val="1"/>
      <w:numFmt w:val="bullet"/>
      <w:lvlText w:val=""/>
      <w:lvlJc w:val="left"/>
      <w:pPr>
        <w:ind w:left="2520" w:hanging="360"/>
      </w:pPr>
      <w:rPr>
        <w:rFonts w:ascii="Symbol" w:hAnsi="Symbol" w:hint="default"/>
      </w:rPr>
    </w:lvl>
    <w:lvl w:ilvl="4" w:tplc="1F1AA968">
      <w:start w:val="1"/>
      <w:numFmt w:val="bullet"/>
      <w:lvlText w:val="o"/>
      <w:lvlJc w:val="left"/>
      <w:pPr>
        <w:ind w:left="3240" w:hanging="360"/>
      </w:pPr>
      <w:rPr>
        <w:rFonts w:ascii="Courier New" w:hAnsi="Courier New" w:hint="default"/>
      </w:rPr>
    </w:lvl>
    <w:lvl w:ilvl="5" w:tplc="7FEE3166">
      <w:start w:val="1"/>
      <w:numFmt w:val="bullet"/>
      <w:lvlText w:val=""/>
      <w:lvlJc w:val="left"/>
      <w:pPr>
        <w:ind w:left="3960" w:hanging="360"/>
      </w:pPr>
      <w:rPr>
        <w:rFonts w:ascii="Wingdings" w:hAnsi="Wingdings" w:hint="default"/>
      </w:rPr>
    </w:lvl>
    <w:lvl w:ilvl="6" w:tplc="8C4CAFA8">
      <w:start w:val="1"/>
      <w:numFmt w:val="bullet"/>
      <w:lvlText w:val=""/>
      <w:lvlJc w:val="left"/>
      <w:pPr>
        <w:ind w:left="4680" w:hanging="360"/>
      </w:pPr>
      <w:rPr>
        <w:rFonts w:ascii="Symbol" w:hAnsi="Symbol" w:hint="default"/>
      </w:rPr>
    </w:lvl>
    <w:lvl w:ilvl="7" w:tplc="6A2EECFA">
      <w:start w:val="1"/>
      <w:numFmt w:val="bullet"/>
      <w:lvlText w:val="o"/>
      <w:lvlJc w:val="left"/>
      <w:pPr>
        <w:ind w:left="5400" w:hanging="360"/>
      </w:pPr>
      <w:rPr>
        <w:rFonts w:ascii="Courier New" w:hAnsi="Courier New" w:hint="default"/>
      </w:rPr>
    </w:lvl>
    <w:lvl w:ilvl="8" w:tplc="C8D07E18">
      <w:start w:val="1"/>
      <w:numFmt w:val="bullet"/>
      <w:lvlText w:val=""/>
      <w:lvlJc w:val="left"/>
      <w:pPr>
        <w:ind w:left="6120" w:hanging="360"/>
      </w:pPr>
      <w:rPr>
        <w:rFonts w:ascii="Wingdings" w:hAnsi="Wingdings" w:hint="default"/>
      </w:rPr>
    </w:lvl>
  </w:abstractNum>
  <w:abstractNum w:abstractNumId="20" w15:restartNumberingAfterBreak="0">
    <w:nsid w:val="4D5B7174"/>
    <w:multiLevelType w:val="hybridMultilevel"/>
    <w:tmpl w:val="8D9E6CA2"/>
    <w:lvl w:ilvl="0" w:tplc="E44E2248">
      <w:start w:val="1"/>
      <w:numFmt w:val="bullet"/>
      <w:lvlText w:val=""/>
      <w:lvlJc w:val="left"/>
      <w:pPr>
        <w:ind w:left="360" w:hanging="360"/>
      </w:pPr>
      <w:rPr>
        <w:rFonts w:ascii="Symbol" w:hAnsi="Symbol" w:hint="default"/>
      </w:rPr>
    </w:lvl>
    <w:lvl w:ilvl="1" w:tplc="8894FD10">
      <w:start w:val="1"/>
      <w:numFmt w:val="bullet"/>
      <w:lvlText w:val="o"/>
      <w:lvlJc w:val="left"/>
      <w:pPr>
        <w:ind w:left="1080" w:hanging="360"/>
      </w:pPr>
      <w:rPr>
        <w:rFonts w:ascii="Courier New" w:hAnsi="Courier New" w:cs="Times New Roman" w:hint="default"/>
      </w:rPr>
    </w:lvl>
    <w:lvl w:ilvl="2" w:tplc="FE1C1B20">
      <w:start w:val="1"/>
      <w:numFmt w:val="bullet"/>
      <w:lvlText w:val=""/>
      <w:lvlJc w:val="left"/>
      <w:pPr>
        <w:ind w:left="1800" w:hanging="360"/>
      </w:pPr>
      <w:rPr>
        <w:rFonts w:ascii="Wingdings" w:hAnsi="Wingdings" w:hint="default"/>
      </w:rPr>
    </w:lvl>
    <w:lvl w:ilvl="3" w:tplc="21365EA6">
      <w:start w:val="1"/>
      <w:numFmt w:val="bullet"/>
      <w:lvlText w:val=""/>
      <w:lvlJc w:val="left"/>
      <w:pPr>
        <w:ind w:left="2520" w:hanging="360"/>
      </w:pPr>
      <w:rPr>
        <w:rFonts w:ascii="Symbol" w:hAnsi="Symbol" w:hint="default"/>
      </w:rPr>
    </w:lvl>
    <w:lvl w:ilvl="4" w:tplc="9948FF76">
      <w:start w:val="1"/>
      <w:numFmt w:val="bullet"/>
      <w:lvlText w:val="o"/>
      <w:lvlJc w:val="left"/>
      <w:pPr>
        <w:ind w:left="3240" w:hanging="360"/>
      </w:pPr>
      <w:rPr>
        <w:rFonts w:ascii="Courier New" w:hAnsi="Courier New" w:cs="Times New Roman" w:hint="default"/>
      </w:rPr>
    </w:lvl>
    <w:lvl w:ilvl="5" w:tplc="020E210E">
      <w:start w:val="1"/>
      <w:numFmt w:val="bullet"/>
      <w:lvlText w:val=""/>
      <w:lvlJc w:val="left"/>
      <w:pPr>
        <w:ind w:left="3960" w:hanging="360"/>
      </w:pPr>
      <w:rPr>
        <w:rFonts w:ascii="Wingdings" w:hAnsi="Wingdings" w:hint="default"/>
      </w:rPr>
    </w:lvl>
    <w:lvl w:ilvl="6" w:tplc="81B0AC14">
      <w:start w:val="1"/>
      <w:numFmt w:val="bullet"/>
      <w:lvlText w:val=""/>
      <w:lvlJc w:val="left"/>
      <w:pPr>
        <w:ind w:left="4680" w:hanging="360"/>
      </w:pPr>
      <w:rPr>
        <w:rFonts w:ascii="Symbol" w:hAnsi="Symbol" w:hint="default"/>
      </w:rPr>
    </w:lvl>
    <w:lvl w:ilvl="7" w:tplc="2EB2C7E4">
      <w:start w:val="1"/>
      <w:numFmt w:val="bullet"/>
      <w:lvlText w:val="o"/>
      <w:lvlJc w:val="left"/>
      <w:pPr>
        <w:ind w:left="5400" w:hanging="360"/>
      </w:pPr>
      <w:rPr>
        <w:rFonts w:ascii="Courier New" w:hAnsi="Courier New" w:cs="Times New Roman" w:hint="default"/>
      </w:rPr>
    </w:lvl>
    <w:lvl w:ilvl="8" w:tplc="0CA8E432">
      <w:start w:val="1"/>
      <w:numFmt w:val="bullet"/>
      <w:lvlText w:val=""/>
      <w:lvlJc w:val="left"/>
      <w:pPr>
        <w:ind w:left="6120" w:hanging="360"/>
      </w:pPr>
      <w:rPr>
        <w:rFonts w:ascii="Wingdings" w:hAnsi="Wingdings" w:hint="default"/>
      </w:rPr>
    </w:lvl>
  </w:abstractNum>
  <w:abstractNum w:abstractNumId="21" w15:restartNumberingAfterBreak="0">
    <w:nsid w:val="522D4DCC"/>
    <w:multiLevelType w:val="hybridMultilevel"/>
    <w:tmpl w:val="A050A16C"/>
    <w:lvl w:ilvl="0" w:tplc="59601F12">
      <w:start w:val="1"/>
      <w:numFmt w:val="bullet"/>
      <w:lvlText w:val=""/>
      <w:lvlJc w:val="left"/>
      <w:pPr>
        <w:ind w:left="360" w:hanging="360"/>
      </w:pPr>
      <w:rPr>
        <w:rFonts w:ascii="Symbol" w:hAnsi="Symbol" w:hint="default"/>
      </w:rPr>
    </w:lvl>
    <w:lvl w:ilvl="1" w:tplc="3698E51A">
      <w:start w:val="1"/>
      <w:numFmt w:val="bullet"/>
      <w:lvlText w:val="o"/>
      <w:lvlJc w:val="left"/>
      <w:pPr>
        <w:ind w:left="1080" w:hanging="360"/>
      </w:pPr>
      <w:rPr>
        <w:rFonts w:ascii="Courier New" w:hAnsi="Courier New" w:cs="Times New Roman" w:hint="default"/>
      </w:rPr>
    </w:lvl>
    <w:lvl w:ilvl="2" w:tplc="BE486680">
      <w:start w:val="1"/>
      <w:numFmt w:val="bullet"/>
      <w:lvlText w:val=""/>
      <w:lvlJc w:val="left"/>
      <w:pPr>
        <w:ind w:left="1800" w:hanging="360"/>
      </w:pPr>
      <w:rPr>
        <w:rFonts w:ascii="Wingdings" w:hAnsi="Wingdings" w:hint="default"/>
      </w:rPr>
    </w:lvl>
    <w:lvl w:ilvl="3" w:tplc="9B883F2C">
      <w:start w:val="1"/>
      <w:numFmt w:val="bullet"/>
      <w:lvlText w:val=""/>
      <w:lvlJc w:val="left"/>
      <w:pPr>
        <w:ind w:left="2520" w:hanging="360"/>
      </w:pPr>
      <w:rPr>
        <w:rFonts w:ascii="Symbol" w:hAnsi="Symbol" w:hint="default"/>
      </w:rPr>
    </w:lvl>
    <w:lvl w:ilvl="4" w:tplc="EAE881F6">
      <w:start w:val="1"/>
      <w:numFmt w:val="bullet"/>
      <w:lvlText w:val="o"/>
      <w:lvlJc w:val="left"/>
      <w:pPr>
        <w:ind w:left="3240" w:hanging="360"/>
      </w:pPr>
      <w:rPr>
        <w:rFonts w:ascii="Courier New" w:hAnsi="Courier New" w:cs="Times New Roman" w:hint="default"/>
      </w:rPr>
    </w:lvl>
    <w:lvl w:ilvl="5" w:tplc="34DE859C">
      <w:start w:val="1"/>
      <w:numFmt w:val="bullet"/>
      <w:lvlText w:val=""/>
      <w:lvlJc w:val="left"/>
      <w:pPr>
        <w:ind w:left="3960" w:hanging="360"/>
      </w:pPr>
      <w:rPr>
        <w:rFonts w:ascii="Wingdings" w:hAnsi="Wingdings" w:hint="default"/>
      </w:rPr>
    </w:lvl>
    <w:lvl w:ilvl="6" w:tplc="199CF9B6">
      <w:start w:val="1"/>
      <w:numFmt w:val="bullet"/>
      <w:lvlText w:val=""/>
      <w:lvlJc w:val="left"/>
      <w:pPr>
        <w:ind w:left="4680" w:hanging="360"/>
      </w:pPr>
      <w:rPr>
        <w:rFonts w:ascii="Symbol" w:hAnsi="Symbol" w:hint="default"/>
      </w:rPr>
    </w:lvl>
    <w:lvl w:ilvl="7" w:tplc="632C09C2">
      <w:start w:val="1"/>
      <w:numFmt w:val="bullet"/>
      <w:lvlText w:val="o"/>
      <w:lvlJc w:val="left"/>
      <w:pPr>
        <w:ind w:left="5400" w:hanging="360"/>
      </w:pPr>
      <w:rPr>
        <w:rFonts w:ascii="Courier New" w:hAnsi="Courier New" w:cs="Times New Roman" w:hint="default"/>
      </w:rPr>
    </w:lvl>
    <w:lvl w:ilvl="8" w:tplc="9CF84718">
      <w:start w:val="1"/>
      <w:numFmt w:val="bullet"/>
      <w:lvlText w:val=""/>
      <w:lvlJc w:val="left"/>
      <w:pPr>
        <w:ind w:left="6120" w:hanging="360"/>
      </w:pPr>
      <w:rPr>
        <w:rFonts w:ascii="Wingdings" w:hAnsi="Wingdings" w:hint="default"/>
      </w:rPr>
    </w:lvl>
  </w:abstractNum>
  <w:abstractNum w:abstractNumId="22" w15:restartNumberingAfterBreak="0">
    <w:nsid w:val="526538F7"/>
    <w:multiLevelType w:val="hybridMultilevel"/>
    <w:tmpl w:val="33C0B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A80E5E"/>
    <w:multiLevelType w:val="hybridMultilevel"/>
    <w:tmpl w:val="C2FCF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3879EF"/>
    <w:multiLevelType w:val="hybridMultilevel"/>
    <w:tmpl w:val="52D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155C9"/>
    <w:multiLevelType w:val="hybridMultilevel"/>
    <w:tmpl w:val="2E4A28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3A6162"/>
    <w:multiLevelType w:val="hybridMultilevel"/>
    <w:tmpl w:val="25C66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5BD43E7"/>
    <w:multiLevelType w:val="hybridMultilevel"/>
    <w:tmpl w:val="5EB2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55303"/>
    <w:multiLevelType w:val="hybridMultilevel"/>
    <w:tmpl w:val="6F6262B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D3A2353"/>
    <w:multiLevelType w:val="hybridMultilevel"/>
    <w:tmpl w:val="DF626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D93A2F"/>
    <w:multiLevelType w:val="hybridMultilevel"/>
    <w:tmpl w:val="CC0A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22BAB"/>
    <w:multiLevelType w:val="hybridMultilevel"/>
    <w:tmpl w:val="E7E497C6"/>
    <w:lvl w:ilvl="0" w:tplc="F998051C">
      <w:start w:val="1"/>
      <w:numFmt w:val="bullet"/>
      <w:lvlText w:val=""/>
      <w:lvlJc w:val="left"/>
      <w:pPr>
        <w:ind w:left="360" w:hanging="360"/>
      </w:pPr>
      <w:rPr>
        <w:rFonts w:ascii="Symbol" w:hAnsi="Symbol" w:hint="default"/>
      </w:rPr>
    </w:lvl>
    <w:lvl w:ilvl="1" w:tplc="7DEEBA2C">
      <w:start w:val="1"/>
      <w:numFmt w:val="bullet"/>
      <w:lvlText w:val="o"/>
      <w:lvlJc w:val="left"/>
      <w:pPr>
        <w:ind w:left="1080" w:hanging="360"/>
      </w:pPr>
      <w:rPr>
        <w:rFonts w:ascii="Courier New" w:hAnsi="Courier New" w:cs="Times New Roman" w:hint="default"/>
      </w:rPr>
    </w:lvl>
    <w:lvl w:ilvl="2" w:tplc="AF5016A2">
      <w:start w:val="1"/>
      <w:numFmt w:val="bullet"/>
      <w:lvlText w:val=""/>
      <w:lvlJc w:val="left"/>
      <w:pPr>
        <w:ind w:left="1800" w:hanging="360"/>
      </w:pPr>
      <w:rPr>
        <w:rFonts w:ascii="Wingdings" w:hAnsi="Wingdings" w:hint="default"/>
      </w:rPr>
    </w:lvl>
    <w:lvl w:ilvl="3" w:tplc="BCDCBD68">
      <w:start w:val="1"/>
      <w:numFmt w:val="bullet"/>
      <w:lvlText w:val=""/>
      <w:lvlJc w:val="left"/>
      <w:pPr>
        <w:ind w:left="2520" w:hanging="360"/>
      </w:pPr>
      <w:rPr>
        <w:rFonts w:ascii="Symbol" w:hAnsi="Symbol" w:hint="default"/>
      </w:rPr>
    </w:lvl>
    <w:lvl w:ilvl="4" w:tplc="F9409C88">
      <w:start w:val="1"/>
      <w:numFmt w:val="bullet"/>
      <w:lvlText w:val="o"/>
      <w:lvlJc w:val="left"/>
      <w:pPr>
        <w:ind w:left="3240" w:hanging="360"/>
      </w:pPr>
      <w:rPr>
        <w:rFonts w:ascii="Courier New" w:hAnsi="Courier New" w:cs="Times New Roman" w:hint="default"/>
      </w:rPr>
    </w:lvl>
    <w:lvl w:ilvl="5" w:tplc="8A2065BE">
      <w:start w:val="1"/>
      <w:numFmt w:val="bullet"/>
      <w:lvlText w:val=""/>
      <w:lvlJc w:val="left"/>
      <w:pPr>
        <w:ind w:left="3960" w:hanging="360"/>
      </w:pPr>
      <w:rPr>
        <w:rFonts w:ascii="Wingdings" w:hAnsi="Wingdings" w:hint="default"/>
      </w:rPr>
    </w:lvl>
    <w:lvl w:ilvl="6" w:tplc="C8261530">
      <w:start w:val="1"/>
      <w:numFmt w:val="bullet"/>
      <w:lvlText w:val=""/>
      <w:lvlJc w:val="left"/>
      <w:pPr>
        <w:ind w:left="4680" w:hanging="360"/>
      </w:pPr>
      <w:rPr>
        <w:rFonts w:ascii="Symbol" w:hAnsi="Symbol" w:hint="default"/>
      </w:rPr>
    </w:lvl>
    <w:lvl w:ilvl="7" w:tplc="1AB868E0">
      <w:start w:val="1"/>
      <w:numFmt w:val="bullet"/>
      <w:lvlText w:val="o"/>
      <w:lvlJc w:val="left"/>
      <w:pPr>
        <w:ind w:left="5400" w:hanging="360"/>
      </w:pPr>
      <w:rPr>
        <w:rFonts w:ascii="Courier New" w:hAnsi="Courier New" w:cs="Times New Roman" w:hint="default"/>
      </w:rPr>
    </w:lvl>
    <w:lvl w:ilvl="8" w:tplc="EAA669C0">
      <w:start w:val="1"/>
      <w:numFmt w:val="bullet"/>
      <w:lvlText w:val=""/>
      <w:lvlJc w:val="left"/>
      <w:pPr>
        <w:ind w:left="6120" w:hanging="360"/>
      </w:pPr>
      <w:rPr>
        <w:rFonts w:ascii="Wingdings" w:hAnsi="Wingdings" w:hint="default"/>
      </w:rPr>
    </w:lvl>
  </w:abstractNum>
  <w:abstractNum w:abstractNumId="32" w15:restartNumberingAfterBreak="0">
    <w:nsid w:val="702E5FAA"/>
    <w:multiLevelType w:val="hybridMultilevel"/>
    <w:tmpl w:val="8278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34E70"/>
    <w:multiLevelType w:val="hybridMultilevel"/>
    <w:tmpl w:val="01021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E022B1"/>
    <w:multiLevelType w:val="hybridMultilevel"/>
    <w:tmpl w:val="13806BF8"/>
    <w:lvl w:ilvl="0" w:tplc="A7FAD14A">
      <w:start w:val="1"/>
      <w:numFmt w:val="bullet"/>
      <w:lvlText w:val=""/>
      <w:lvlJc w:val="left"/>
      <w:pPr>
        <w:ind w:left="360" w:hanging="360"/>
      </w:pPr>
      <w:rPr>
        <w:rFonts w:ascii="Symbol" w:hAnsi="Symbol" w:hint="default"/>
      </w:rPr>
    </w:lvl>
    <w:lvl w:ilvl="1" w:tplc="8D186A16">
      <w:start w:val="1"/>
      <w:numFmt w:val="bullet"/>
      <w:lvlText w:val="o"/>
      <w:lvlJc w:val="left"/>
      <w:pPr>
        <w:ind w:left="1080" w:hanging="360"/>
      </w:pPr>
      <w:rPr>
        <w:rFonts w:ascii="Courier New" w:hAnsi="Courier New" w:cs="Times New Roman" w:hint="default"/>
      </w:rPr>
    </w:lvl>
    <w:lvl w:ilvl="2" w:tplc="6512BF02">
      <w:start w:val="1"/>
      <w:numFmt w:val="bullet"/>
      <w:lvlText w:val=""/>
      <w:lvlJc w:val="left"/>
      <w:pPr>
        <w:ind w:left="1800" w:hanging="360"/>
      </w:pPr>
      <w:rPr>
        <w:rFonts w:ascii="Wingdings" w:hAnsi="Wingdings" w:hint="default"/>
      </w:rPr>
    </w:lvl>
    <w:lvl w:ilvl="3" w:tplc="6B7E20B6">
      <w:start w:val="1"/>
      <w:numFmt w:val="bullet"/>
      <w:lvlText w:val=""/>
      <w:lvlJc w:val="left"/>
      <w:pPr>
        <w:ind w:left="2520" w:hanging="360"/>
      </w:pPr>
      <w:rPr>
        <w:rFonts w:ascii="Symbol" w:hAnsi="Symbol" w:hint="default"/>
      </w:rPr>
    </w:lvl>
    <w:lvl w:ilvl="4" w:tplc="71F8C1E0">
      <w:start w:val="1"/>
      <w:numFmt w:val="bullet"/>
      <w:lvlText w:val="o"/>
      <w:lvlJc w:val="left"/>
      <w:pPr>
        <w:ind w:left="3240" w:hanging="360"/>
      </w:pPr>
      <w:rPr>
        <w:rFonts w:ascii="Courier New" w:hAnsi="Courier New" w:cs="Times New Roman" w:hint="default"/>
      </w:rPr>
    </w:lvl>
    <w:lvl w:ilvl="5" w:tplc="526EC506">
      <w:start w:val="1"/>
      <w:numFmt w:val="bullet"/>
      <w:lvlText w:val=""/>
      <w:lvlJc w:val="left"/>
      <w:pPr>
        <w:ind w:left="3960" w:hanging="360"/>
      </w:pPr>
      <w:rPr>
        <w:rFonts w:ascii="Wingdings" w:hAnsi="Wingdings" w:hint="default"/>
      </w:rPr>
    </w:lvl>
    <w:lvl w:ilvl="6" w:tplc="120A84DA">
      <w:start w:val="1"/>
      <w:numFmt w:val="bullet"/>
      <w:lvlText w:val=""/>
      <w:lvlJc w:val="left"/>
      <w:pPr>
        <w:ind w:left="4680" w:hanging="360"/>
      </w:pPr>
      <w:rPr>
        <w:rFonts w:ascii="Symbol" w:hAnsi="Symbol" w:hint="default"/>
      </w:rPr>
    </w:lvl>
    <w:lvl w:ilvl="7" w:tplc="06E28E48">
      <w:start w:val="1"/>
      <w:numFmt w:val="bullet"/>
      <w:lvlText w:val="o"/>
      <w:lvlJc w:val="left"/>
      <w:pPr>
        <w:ind w:left="5400" w:hanging="360"/>
      </w:pPr>
      <w:rPr>
        <w:rFonts w:ascii="Courier New" w:hAnsi="Courier New" w:cs="Times New Roman" w:hint="default"/>
      </w:rPr>
    </w:lvl>
    <w:lvl w:ilvl="8" w:tplc="0A082902">
      <w:start w:val="1"/>
      <w:numFmt w:val="bullet"/>
      <w:lvlText w:val=""/>
      <w:lvlJc w:val="left"/>
      <w:pPr>
        <w:ind w:left="6120" w:hanging="360"/>
      </w:pPr>
      <w:rPr>
        <w:rFonts w:ascii="Wingdings" w:hAnsi="Wingdings" w:hint="default"/>
      </w:rPr>
    </w:lvl>
  </w:abstractNum>
  <w:abstractNum w:abstractNumId="35" w15:restartNumberingAfterBreak="0">
    <w:nsid w:val="765E37A4"/>
    <w:multiLevelType w:val="hybridMultilevel"/>
    <w:tmpl w:val="85CE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A25C3"/>
    <w:multiLevelType w:val="hybridMultilevel"/>
    <w:tmpl w:val="DBB08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754014"/>
    <w:multiLevelType w:val="hybridMultilevel"/>
    <w:tmpl w:val="0C489DAC"/>
    <w:lvl w:ilvl="0" w:tplc="74CE9712">
      <w:start w:val="1"/>
      <w:numFmt w:val="bullet"/>
      <w:lvlText w:val=""/>
      <w:lvlJc w:val="left"/>
      <w:pPr>
        <w:ind w:left="360" w:hanging="360"/>
      </w:pPr>
      <w:rPr>
        <w:rFonts w:ascii="Symbol" w:hAnsi="Symbol" w:hint="default"/>
      </w:rPr>
    </w:lvl>
    <w:lvl w:ilvl="1" w:tplc="21B0C16C">
      <w:start w:val="1"/>
      <w:numFmt w:val="bullet"/>
      <w:lvlText w:val="o"/>
      <w:lvlJc w:val="left"/>
      <w:pPr>
        <w:ind w:left="1080" w:hanging="360"/>
      </w:pPr>
      <w:rPr>
        <w:rFonts w:ascii="Courier New" w:hAnsi="Courier New" w:hint="default"/>
      </w:rPr>
    </w:lvl>
    <w:lvl w:ilvl="2" w:tplc="BEC40644">
      <w:start w:val="1"/>
      <w:numFmt w:val="bullet"/>
      <w:lvlText w:val=""/>
      <w:lvlJc w:val="left"/>
      <w:pPr>
        <w:ind w:left="1800" w:hanging="360"/>
      </w:pPr>
      <w:rPr>
        <w:rFonts w:ascii="Wingdings" w:hAnsi="Wingdings" w:hint="default"/>
      </w:rPr>
    </w:lvl>
    <w:lvl w:ilvl="3" w:tplc="9F003EA6">
      <w:start w:val="1"/>
      <w:numFmt w:val="bullet"/>
      <w:lvlText w:val=""/>
      <w:lvlJc w:val="left"/>
      <w:pPr>
        <w:ind w:left="2520" w:hanging="360"/>
      </w:pPr>
      <w:rPr>
        <w:rFonts w:ascii="Symbol" w:hAnsi="Symbol" w:hint="default"/>
      </w:rPr>
    </w:lvl>
    <w:lvl w:ilvl="4" w:tplc="DF7C2EB0">
      <w:start w:val="1"/>
      <w:numFmt w:val="bullet"/>
      <w:lvlText w:val="o"/>
      <w:lvlJc w:val="left"/>
      <w:pPr>
        <w:ind w:left="3240" w:hanging="360"/>
      </w:pPr>
      <w:rPr>
        <w:rFonts w:ascii="Courier New" w:hAnsi="Courier New" w:hint="default"/>
      </w:rPr>
    </w:lvl>
    <w:lvl w:ilvl="5" w:tplc="7F765AFE">
      <w:start w:val="1"/>
      <w:numFmt w:val="bullet"/>
      <w:lvlText w:val=""/>
      <w:lvlJc w:val="left"/>
      <w:pPr>
        <w:ind w:left="3960" w:hanging="360"/>
      </w:pPr>
      <w:rPr>
        <w:rFonts w:ascii="Wingdings" w:hAnsi="Wingdings" w:hint="default"/>
      </w:rPr>
    </w:lvl>
    <w:lvl w:ilvl="6" w:tplc="1E46BE96">
      <w:start w:val="1"/>
      <w:numFmt w:val="bullet"/>
      <w:lvlText w:val=""/>
      <w:lvlJc w:val="left"/>
      <w:pPr>
        <w:ind w:left="4680" w:hanging="360"/>
      </w:pPr>
      <w:rPr>
        <w:rFonts w:ascii="Symbol" w:hAnsi="Symbol" w:hint="default"/>
      </w:rPr>
    </w:lvl>
    <w:lvl w:ilvl="7" w:tplc="01789ACA">
      <w:start w:val="1"/>
      <w:numFmt w:val="bullet"/>
      <w:lvlText w:val="o"/>
      <w:lvlJc w:val="left"/>
      <w:pPr>
        <w:ind w:left="5400" w:hanging="360"/>
      </w:pPr>
      <w:rPr>
        <w:rFonts w:ascii="Courier New" w:hAnsi="Courier New" w:hint="default"/>
      </w:rPr>
    </w:lvl>
    <w:lvl w:ilvl="8" w:tplc="C5D4E514">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19"/>
  </w:num>
  <w:num w:numId="6">
    <w:abstractNumId w:val="37"/>
  </w:num>
  <w:num w:numId="7">
    <w:abstractNumId w:val="21"/>
  </w:num>
  <w:num w:numId="8">
    <w:abstractNumId w:val="26"/>
  </w:num>
  <w:num w:numId="9">
    <w:abstractNumId w:val="31"/>
  </w:num>
  <w:num w:numId="10">
    <w:abstractNumId w:val="20"/>
  </w:num>
  <w:num w:numId="11">
    <w:abstractNumId w:val="34"/>
  </w:num>
  <w:num w:numId="12">
    <w:abstractNumId w:val="10"/>
  </w:num>
  <w:num w:numId="13">
    <w:abstractNumId w:val="4"/>
  </w:num>
  <w:num w:numId="14">
    <w:abstractNumId w:val="32"/>
  </w:num>
  <w:num w:numId="15">
    <w:abstractNumId w:val="27"/>
  </w:num>
  <w:num w:numId="16">
    <w:abstractNumId w:val="22"/>
  </w:num>
  <w:num w:numId="17">
    <w:abstractNumId w:val="18"/>
  </w:num>
  <w:num w:numId="18">
    <w:abstractNumId w:val="7"/>
  </w:num>
  <w:num w:numId="19">
    <w:abstractNumId w:val="35"/>
  </w:num>
  <w:num w:numId="20">
    <w:abstractNumId w:val="2"/>
  </w:num>
  <w:num w:numId="21">
    <w:abstractNumId w:val="17"/>
  </w:num>
  <w:num w:numId="22">
    <w:abstractNumId w:val="25"/>
  </w:num>
  <w:num w:numId="23">
    <w:abstractNumId w:val="15"/>
  </w:num>
  <w:num w:numId="24">
    <w:abstractNumId w:val="9"/>
  </w:num>
  <w:num w:numId="25">
    <w:abstractNumId w:val="11"/>
  </w:num>
  <w:num w:numId="26">
    <w:abstractNumId w:val="36"/>
  </w:num>
  <w:num w:numId="27">
    <w:abstractNumId w:val="28"/>
  </w:num>
  <w:num w:numId="28">
    <w:abstractNumId w:val="16"/>
  </w:num>
  <w:num w:numId="29">
    <w:abstractNumId w:val="13"/>
  </w:num>
  <w:num w:numId="30">
    <w:abstractNumId w:val="12"/>
  </w:num>
  <w:num w:numId="31">
    <w:abstractNumId w:val="8"/>
  </w:num>
  <w:num w:numId="32">
    <w:abstractNumId w:val="30"/>
  </w:num>
  <w:num w:numId="33">
    <w:abstractNumId w:val="24"/>
  </w:num>
  <w:num w:numId="34">
    <w:abstractNumId w:val="3"/>
  </w:num>
  <w:num w:numId="35">
    <w:abstractNumId w:val="29"/>
  </w:num>
  <w:num w:numId="36">
    <w:abstractNumId w:val="33"/>
  </w:num>
  <w:num w:numId="37">
    <w:abstractNumId w:val="14"/>
  </w:num>
  <w:num w:numId="3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F"/>
    <w:rsid w:val="0000060A"/>
    <w:rsid w:val="000014EB"/>
    <w:rsid w:val="0000260F"/>
    <w:rsid w:val="00002A7C"/>
    <w:rsid w:val="0000345C"/>
    <w:rsid w:val="0000379D"/>
    <w:rsid w:val="000046F4"/>
    <w:rsid w:val="00004A2F"/>
    <w:rsid w:val="00006601"/>
    <w:rsid w:val="000107B4"/>
    <w:rsid w:val="00010987"/>
    <w:rsid w:val="00014B57"/>
    <w:rsid w:val="0001774C"/>
    <w:rsid w:val="000235BB"/>
    <w:rsid w:val="00030533"/>
    <w:rsid w:val="00030D6E"/>
    <w:rsid w:val="000311EC"/>
    <w:rsid w:val="00035123"/>
    <w:rsid w:val="00046F99"/>
    <w:rsid w:val="0005063E"/>
    <w:rsid w:val="000506DB"/>
    <w:rsid w:val="00053FF8"/>
    <w:rsid w:val="000544F3"/>
    <w:rsid w:val="00057E61"/>
    <w:rsid w:val="00062477"/>
    <w:rsid w:val="00064056"/>
    <w:rsid w:val="00067F35"/>
    <w:rsid w:val="00076270"/>
    <w:rsid w:val="00076500"/>
    <w:rsid w:val="00076E8D"/>
    <w:rsid w:val="000A0885"/>
    <w:rsid w:val="000A1580"/>
    <w:rsid w:val="000A2471"/>
    <w:rsid w:val="000A2927"/>
    <w:rsid w:val="000A58A9"/>
    <w:rsid w:val="000B1E30"/>
    <w:rsid w:val="000B214E"/>
    <w:rsid w:val="000C6526"/>
    <w:rsid w:val="000D081E"/>
    <w:rsid w:val="000D3305"/>
    <w:rsid w:val="000D6064"/>
    <w:rsid w:val="000D77D5"/>
    <w:rsid w:val="000E5B9D"/>
    <w:rsid w:val="000E6F33"/>
    <w:rsid w:val="000F0FE9"/>
    <w:rsid w:val="000F394D"/>
    <w:rsid w:val="000F514E"/>
    <w:rsid w:val="000F516C"/>
    <w:rsid w:val="000F5727"/>
    <w:rsid w:val="000F70D6"/>
    <w:rsid w:val="001006ED"/>
    <w:rsid w:val="0010170B"/>
    <w:rsid w:val="0010269E"/>
    <w:rsid w:val="00105828"/>
    <w:rsid w:val="001071CE"/>
    <w:rsid w:val="001105DD"/>
    <w:rsid w:val="00113ED3"/>
    <w:rsid w:val="0011470E"/>
    <w:rsid w:val="0011597E"/>
    <w:rsid w:val="00122492"/>
    <w:rsid w:val="001319D8"/>
    <w:rsid w:val="001341DC"/>
    <w:rsid w:val="00134837"/>
    <w:rsid w:val="00135C03"/>
    <w:rsid w:val="00142269"/>
    <w:rsid w:val="00145E72"/>
    <w:rsid w:val="00150855"/>
    <w:rsid w:val="00150B60"/>
    <w:rsid w:val="00155251"/>
    <w:rsid w:val="00157100"/>
    <w:rsid w:val="00161588"/>
    <w:rsid w:val="00163ABE"/>
    <w:rsid w:val="001673E3"/>
    <w:rsid w:val="00170EFD"/>
    <w:rsid w:val="001722FD"/>
    <w:rsid w:val="0017528F"/>
    <w:rsid w:val="001767D8"/>
    <w:rsid w:val="001827A2"/>
    <w:rsid w:val="00183E1B"/>
    <w:rsid w:val="00195D9F"/>
    <w:rsid w:val="001964A4"/>
    <w:rsid w:val="001973ED"/>
    <w:rsid w:val="00197E4A"/>
    <w:rsid w:val="001A12A2"/>
    <w:rsid w:val="001B1F8C"/>
    <w:rsid w:val="001C0EF6"/>
    <w:rsid w:val="001C2893"/>
    <w:rsid w:val="001C2DDA"/>
    <w:rsid w:val="001C5E14"/>
    <w:rsid w:val="001C74E7"/>
    <w:rsid w:val="001D0E3B"/>
    <w:rsid w:val="001D2ABF"/>
    <w:rsid w:val="001D2DBF"/>
    <w:rsid w:val="001D5CC3"/>
    <w:rsid w:val="001E35F9"/>
    <w:rsid w:val="001E413C"/>
    <w:rsid w:val="001E50B6"/>
    <w:rsid w:val="001F0DC9"/>
    <w:rsid w:val="001F1022"/>
    <w:rsid w:val="001F1996"/>
    <w:rsid w:val="001F2B92"/>
    <w:rsid w:val="001F2E90"/>
    <w:rsid w:val="001F7425"/>
    <w:rsid w:val="00202B19"/>
    <w:rsid w:val="00206F3F"/>
    <w:rsid w:val="0020762B"/>
    <w:rsid w:val="00213DD1"/>
    <w:rsid w:val="002166C1"/>
    <w:rsid w:val="0021678F"/>
    <w:rsid w:val="00225921"/>
    <w:rsid w:val="0023282E"/>
    <w:rsid w:val="002400F7"/>
    <w:rsid w:val="00240241"/>
    <w:rsid w:val="0024158A"/>
    <w:rsid w:val="00250BDE"/>
    <w:rsid w:val="002534AD"/>
    <w:rsid w:val="002535AF"/>
    <w:rsid w:val="00254E67"/>
    <w:rsid w:val="00255122"/>
    <w:rsid w:val="0026080D"/>
    <w:rsid w:val="0026247E"/>
    <w:rsid w:val="002650B0"/>
    <w:rsid w:val="002671CD"/>
    <w:rsid w:val="00267D61"/>
    <w:rsid w:val="002728B2"/>
    <w:rsid w:val="00282104"/>
    <w:rsid w:val="002931F2"/>
    <w:rsid w:val="00293AB1"/>
    <w:rsid w:val="002954B1"/>
    <w:rsid w:val="002957E7"/>
    <w:rsid w:val="0029596C"/>
    <w:rsid w:val="00296391"/>
    <w:rsid w:val="002A0167"/>
    <w:rsid w:val="002A1B87"/>
    <w:rsid w:val="002A22EE"/>
    <w:rsid w:val="002A3DA7"/>
    <w:rsid w:val="002A77F5"/>
    <w:rsid w:val="002A7EA0"/>
    <w:rsid w:val="002B0C02"/>
    <w:rsid w:val="002C1848"/>
    <w:rsid w:val="002C439D"/>
    <w:rsid w:val="002C462E"/>
    <w:rsid w:val="002C7E71"/>
    <w:rsid w:val="002D1855"/>
    <w:rsid w:val="002D3A3D"/>
    <w:rsid w:val="002D6B42"/>
    <w:rsid w:val="002D6CC6"/>
    <w:rsid w:val="002D7DC0"/>
    <w:rsid w:val="002F257B"/>
    <w:rsid w:val="002F38E4"/>
    <w:rsid w:val="002F4081"/>
    <w:rsid w:val="002F5264"/>
    <w:rsid w:val="00302C9E"/>
    <w:rsid w:val="00303826"/>
    <w:rsid w:val="003038C5"/>
    <w:rsid w:val="0030465C"/>
    <w:rsid w:val="00307892"/>
    <w:rsid w:val="00307C78"/>
    <w:rsid w:val="0031095F"/>
    <w:rsid w:val="00314523"/>
    <w:rsid w:val="00322A8B"/>
    <w:rsid w:val="00322C15"/>
    <w:rsid w:val="00323EAF"/>
    <w:rsid w:val="00324B1E"/>
    <w:rsid w:val="00330D29"/>
    <w:rsid w:val="003316E8"/>
    <w:rsid w:val="00331EF4"/>
    <w:rsid w:val="0033478B"/>
    <w:rsid w:val="00334DB4"/>
    <w:rsid w:val="003373B5"/>
    <w:rsid w:val="003404BC"/>
    <w:rsid w:val="00352B51"/>
    <w:rsid w:val="0036100C"/>
    <w:rsid w:val="00363D56"/>
    <w:rsid w:val="003650E4"/>
    <w:rsid w:val="0037389B"/>
    <w:rsid w:val="00377389"/>
    <w:rsid w:val="00377A09"/>
    <w:rsid w:val="003808BA"/>
    <w:rsid w:val="003816EE"/>
    <w:rsid w:val="00387D73"/>
    <w:rsid w:val="0039199E"/>
    <w:rsid w:val="00394917"/>
    <w:rsid w:val="003A29BE"/>
    <w:rsid w:val="003A504D"/>
    <w:rsid w:val="003A6F6F"/>
    <w:rsid w:val="003B004D"/>
    <w:rsid w:val="003B0E20"/>
    <w:rsid w:val="003B2A29"/>
    <w:rsid w:val="003B4B90"/>
    <w:rsid w:val="003B5373"/>
    <w:rsid w:val="003B71A3"/>
    <w:rsid w:val="003C0654"/>
    <w:rsid w:val="003C31D2"/>
    <w:rsid w:val="003C4F7B"/>
    <w:rsid w:val="003D1B64"/>
    <w:rsid w:val="003D5FCD"/>
    <w:rsid w:val="003D66A8"/>
    <w:rsid w:val="003D6920"/>
    <w:rsid w:val="003E08D6"/>
    <w:rsid w:val="003F2FA5"/>
    <w:rsid w:val="003F37F8"/>
    <w:rsid w:val="004003C6"/>
    <w:rsid w:val="004062B1"/>
    <w:rsid w:val="00416BE0"/>
    <w:rsid w:val="00430E1D"/>
    <w:rsid w:val="004376AF"/>
    <w:rsid w:val="00445192"/>
    <w:rsid w:val="00454767"/>
    <w:rsid w:val="00461BB5"/>
    <w:rsid w:val="00465E1C"/>
    <w:rsid w:val="00471E55"/>
    <w:rsid w:val="004734A0"/>
    <w:rsid w:val="004814BB"/>
    <w:rsid w:val="00481F7F"/>
    <w:rsid w:val="00487832"/>
    <w:rsid w:val="004904CA"/>
    <w:rsid w:val="00493CD8"/>
    <w:rsid w:val="00493D77"/>
    <w:rsid w:val="00494DD3"/>
    <w:rsid w:val="00497502"/>
    <w:rsid w:val="004A4901"/>
    <w:rsid w:val="004A6847"/>
    <w:rsid w:val="004A768F"/>
    <w:rsid w:val="004B2EAB"/>
    <w:rsid w:val="004B596B"/>
    <w:rsid w:val="004B7ABC"/>
    <w:rsid w:val="004C7071"/>
    <w:rsid w:val="004D1862"/>
    <w:rsid w:val="004D2770"/>
    <w:rsid w:val="004D3BEC"/>
    <w:rsid w:val="004D4CCF"/>
    <w:rsid w:val="004D5437"/>
    <w:rsid w:val="004D5790"/>
    <w:rsid w:val="004D6969"/>
    <w:rsid w:val="004E02CE"/>
    <w:rsid w:val="004E3775"/>
    <w:rsid w:val="005003C1"/>
    <w:rsid w:val="005008A4"/>
    <w:rsid w:val="0050159D"/>
    <w:rsid w:val="00503940"/>
    <w:rsid w:val="00503DE7"/>
    <w:rsid w:val="00506A0D"/>
    <w:rsid w:val="00514AE5"/>
    <w:rsid w:val="00521445"/>
    <w:rsid w:val="00525174"/>
    <w:rsid w:val="005252EB"/>
    <w:rsid w:val="0053618E"/>
    <w:rsid w:val="00540610"/>
    <w:rsid w:val="005410D0"/>
    <w:rsid w:val="00547CE7"/>
    <w:rsid w:val="00550FA4"/>
    <w:rsid w:val="005557A5"/>
    <w:rsid w:val="00564DA3"/>
    <w:rsid w:val="00564DF6"/>
    <w:rsid w:val="005655FF"/>
    <w:rsid w:val="00566F83"/>
    <w:rsid w:val="005702A0"/>
    <w:rsid w:val="0057178A"/>
    <w:rsid w:val="0057683B"/>
    <w:rsid w:val="00580563"/>
    <w:rsid w:val="005807E3"/>
    <w:rsid w:val="00581CF4"/>
    <w:rsid w:val="00583B52"/>
    <w:rsid w:val="00583CA5"/>
    <w:rsid w:val="00584B61"/>
    <w:rsid w:val="005866C1"/>
    <w:rsid w:val="0059286D"/>
    <w:rsid w:val="005954BC"/>
    <w:rsid w:val="00597667"/>
    <w:rsid w:val="00597D08"/>
    <w:rsid w:val="005A4616"/>
    <w:rsid w:val="005B54DF"/>
    <w:rsid w:val="005B7B0F"/>
    <w:rsid w:val="005C05A7"/>
    <w:rsid w:val="005C1B7E"/>
    <w:rsid w:val="005C315D"/>
    <w:rsid w:val="005C5F5B"/>
    <w:rsid w:val="005C65D8"/>
    <w:rsid w:val="005D1F2E"/>
    <w:rsid w:val="005D7BA4"/>
    <w:rsid w:val="005E16D5"/>
    <w:rsid w:val="005E5823"/>
    <w:rsid w:val="005F41EB"/>
    <w:rsid w:val="005F5DE2"/>
    <w:rsid w:val="006036DF"/>
    <w:rsid w:val="00610367"/>
    <w:rsid w:val="006173DB"/>
    <w:rsid w:val="00617B2F"/>
    <w:rsid w:val="00620C43"/>
    <w:rsid w:val="00621F32"/>
    <w:rsid w:val="00624389"/>
    <w:rsid w:val="006247CC"/>
    <w:rsid w:val="006318F7"/>
    <w:rsid w:val="00634A72"/>
    <w:rsid w:val="00634DF7"/>
    <w:rsid w:val="006369B2"/>
    <w:rsid w:val="006506B5"/>
    <w:rsid w:val="00654888"/>
    <w:rsid w:val="00660278"/>
    <w:rsid w:val="00660C2A"/>
    <w:rsid w:val="00662FB0"/>
    <w:rsid w:val="00666591"/>
    <w:rsid w:val="006666EA"/>
    <w:rsid w:val="00674D1E"/>
    <w:rsid w:val="0067513B"/>
    <w:rsid w:val="00675600"/>
    <w:rsid w:val="006762CF"/>
    <w:rsid w:val="00682EDF"/>
    <w:rsid w:val="006858C9"/>
    <w:rsid w:val="00685905"/>
    <w:rsid w:val="00686248"/>
    <w:rsid w:val="00686380"/>
    <w:rsid w:val="00693642"/>
    <w:rsid w:val="00695A48"/>
    <w:rsid w:val="00696889"/>
    <w:rsid w:val="006A2198"/>
    <w:rsid w:val="006B0878"/>
    <w:rsid w:val="006B440A"/>
    <w:rsid w:val="006C0F67"/>
    <w:rsid w:val="006C4C28"/>
    <w:rsid w:val="006C52CE"/>
    <w:rsid w:val="006D656B"/>
    <w:rsid w:val="006D706D"/>
    <w:rsid w:val="006E1D90"/>
    <w:rsid w:val="006E1FF4"/>
    <w:rsid w:val="006E4B3E"/>
    <w:rsid w:val="006E575C"/>
    <w:rsid w:val="006E77C6"/>
    <w:rsid w:val="006F0FEE"/>
    <w:rsid w:val="006F1B5E"/>
    <w:rsid w:val="00700B9A"/>
    <w:rsid w:val="00701021"/>
    <w:rsid w:val="007073E4"/>
    <w:rsid w:val="00707CE4"/>
    <w:rsid w:val="00710BB8"/>
    <w:rsid w:val="00714B64"/>
    <w:rsid w:val="00716F50"/>
    <w:rsid w:val="00721F7B"/>
    <w:rsid w:val="00724FA5"/>
    <w:rsid w:val="007307FA"/>
    <w:rsid w:val="00735421"/>
    <w:rsid w:val="00736C8B"/>
    <w:rsid w:val="007379C9"/>
    <w:rsid w:val="00743D50"/>
    <w:rsid w:val="0074576D"/>
    <w:rsid w:val="007463C7"/>
    <w:rsid w:val="007525A3"/>
    <w:rsid w:val="00756E21"/>
    <w:rsid w:val="00761957"/>
    <w:rsid w:val="00762263"/>
    <w:rsid w:val="0076429C"/>
    <w:rsid w:val="00766461"/>
    <w:rsid w:val="00773F3B"/>
    <w:rsid w:val="00774347"/>
    <w:rsid w:val="00775D2E"/>
    <w:rsid w:val="007802D9"/>
    <w:rsid w:val="0078277F"/>
    <w:rsid w:val="007831CF"/>
    <w:rsid w:val="007839F3"/>
    <w:rsid w:val="00785D42"/>
    <w:rsid w:val="00787ED6"/>
    <w:rsid w:val="007926FF"/>
    <w:rsid w:val="0079569F"/>
    <w:rsid w:val="007A4EF4"/>
    <w:rsid w:val="007A569F"/>
    <w:rsid w:val="007A5E19"/>
    <w:rsid w:val="007C1E6B"/>
    <w:rsid w:val="007D219C"/>
    <w:rsid w:val="007D299D"/>
    <w:rsid w:val="007D2AD7"/>
    <w:rsid w:val="007D3999"/>
    <w:rsid w:val="007D4BCA"/>
    <w:rsid w:val="007D55DB"/>
    <w:rsid w:val="007D6898"/>
    <w:rsid w:val="007D7180"/>
    <w:rsid w:val="007D7A21"/>
    <w:rsid w:val="007E069F"/>
    <w:rsid w:val="007E38D3"/>
    <w:rsid w:val="007F12EA"/>
    <w:rsid w:val="007F6D08"/>
    <w:rsid w:val="00803CEB"/>
    <w:rsid w:val="008049D4"/>
    <w:rsid w:val="008067B4"/>
    <w:rsid w:val="0081092C"/>
    <w:rsid w:val="00813B7A"/>
    <w:rsid w:val="00813EFA"/>
    <w:rsid w:val="0082192B"/>
    <w:rsid w:val="008276A8"/>
    <w:rsid w:val="00831B30"/>
    <w:rsid w:val="00835FBE"/>
    <w:rsid w:val="00837C56"/>
    <w:rsid w:val="008427E5"/>
    <w:rsid w:val="00843446"/>
    <w:rsid w:val="00844B6B"/>
    <w:rsid w:val="00845D0A"/>
    <w:rsid w:val="008463E8"/>
    <w:rsid w:val="0085281C"/>
    <w:rsid w:val="00852C79"/>
    <w:rsid w:val="00874DD9"/>
    <w:rsid w:val="0087619E"/>
    <w:rsid w:val="008908B4"/>
    <w:rsid w:val="0089527D"/>
    <w:rsid w:val="00897D6E"/>
    <w:rsid w:val="00897DF0"/>
    <w:rsid w:val="008A03A9"/>
    <w:rsid w:val="008B0BBB"/>
    <w:rsid w:val="008B4C01"/>
    <w:rsid w:val="008B5C6D"/>
    <w:rsid w:val="008B5D83"/>
    <w:rsid w:val="008C0733"/>
    <w:rsid w:val="008D158F"/>
    <w:rsid w:val="008D2316"/>
    <w:rsid w:val="008D608F"/>
    <w:rsid w:val="008D7481"/>
    <w:rsid w:val="008E2832"/>
    <w:rsid w:val="008E75C6"/>
    <w:rsid w:val="008F0515"/>
    <w:rsid w:val="008F6A03"/>
    <w:rsid w:val="008F6F53"/>
    <w:rsid w:val="00902AAE"/>
    <w:rsid w:val="0090378D"/>
    <w:rsid w:val="00906D09"/>
    <w:rsid w:val="00914582"/>
    <w:rsid w:val="009258F9"/>
    <w:rsid w:val="009367D6"/>
    <w:rsid w:val="0094125A"/>
    <w:rsid w:val="009451BC"/>
    <w:rsid w:val="0094685F"/>
    <w:rsid w:val="00946C58"/>
    <w:rsid w:val="00951FF6"/>
    <w:rsid w:val="00952A3B"/>
    <w:rsid w:val="00954C2C"/>
    <w:rsid w:val="00957EE9"/>
    <w:rsid w:val="00957F97"/>
    <w:rsid w:val="00960421"/>
    <w:rsid w:val="00964560"/>
    <w:rsid w:val="0096612F"/>
    <w:rsid w:val="009737AC"/>
    <w:rsid w:val="00976F9C"/>
    <w:rsid w:val="00981ED3"/>
    <w:rsid w:val="009A379C"/>
    <w:rsid w:val="009A515D"/>
    <w:rsid w:val="009A740C"/>
    <w:rsid w:val="009A7C07"/>
    <w:rsid w:val="009B298A"/>
    <w:rsid w:val="009B29BC"/>
    <w:rsid w:val="009B2A25"/>
    <w:rsid w:val="009B507E"/>
    <w:rsid w:val="009C0BD0"/>
    <w:rsid w:val="009C78AE"/>
    <w:rsid w:val="009C7E20"/>
    <w:rsid w:val="009D0A03"/>
    <w:rsid w:val="009D0F5F"/>
    <w:rsid w:val="009D7DE2"/>
    <w:rsid w:val="009E2D9A"/>
    <w:rsid w:val="009F1CF0"/>
    <w:rsid w:val="009F3097"/>
    <w:rsid w:val="009F5118"/>
    <w:rsid w:val="009F6281"/>
    <w:rsid w:val="00A01F07"/>
    <w:rsid w:val="00A060C7"/>
    <w:rsid w:val="00A062FF"/>
    <w:rsid w:val="00A10345"/>
    <w:rsid w:val="00A111ED"/>
    <w:rsid w:val="00A20414"/>
    <w:rsid w:val="00A24FB6"/>
    <w:rsid w:val="00A26385"/>
    <w:rsid w:val="00A26534"/>
    <w:rsid w:val="00A33E96"/>
    <w:rsid w:val="00A40BA2"/>
    <w:rsid w:val="00A40DAC"/>
    <w:rsid w:val="00A41AA9"/>
    <w:rsid w:val="00A44179"/>
    <w:rsid w:val="00A466AC"/>
    <w:rsid w:val="00A4782B"/>
    <w:rsid w:val="00A54540"/>
    <w:rsid w:val="00A5492C"/>
    <w:rsid w:val="00A55CBF"/>
    <w:rsid w:val="00A64FED"/>
    <w:rsid w:val="00A659C6"/>
    <w:rsid w:val="00A67A52"/>
    <w:rsid w:val="00A72950"/>
    <w:rsid w:val="00A74FF8"/>
    <w:rsid w:val="00A75196"/>
    <w:rsid w:val="00A7769D"/>
    <w:rsid w:val="00A81232"/>
    <w:rsid w:val="00A81738"/>
    <w:rsid w:val="00A8287A"/>
    <w:rsid w:val="00A83549"/>
    <w:rsid w:val="00A87FFB"/>
    <w:rsid w:val="00A91CFF"/>
    <w:rsid w:val="00A921BE"/>
    <w:rsid w:val="00A92ADA"/>
    <w:rsid w:val="00AA14ED"/>
    <w:rsid w:val="00AA2673"/>
    <w:rsid w:val="00AA2E65"/>
    <w:rsid w:val="00AA4434"/>
    <w:rsid w:val="00AA6BB6"/>
    <w:rsid w:val="00AC2BEF"/>
    <w:rsid w:val="00AC43D9"/>
    <w:rsid w:val="00AD328D"/>
    <w:rsid w:val="00AD351A"/>
    <w:rsid w:val="00AD5A03"/>
    <w:rsid w:val="00AE649F"/>
    <w:rsid w:val="00AE6E05"/>
    <w:rsid w:val="00AE7AF3"/>
    <w:rsid w:val="00AF1E0D"/>
    <w:rsid w:val="00AF327D"/>
    <w:rsid w:val="00B04F3F"/>
    <w:rsid w:val="00B11F6D"/>
    <w:rsid w:val="00B26F17"/>
    <w:rsid w:val="00B31BE1"/>
    <w:rsid w:val="00B31E37"/>
    <w:rsid w:val="00B3673F"/>
    <w:rsid w:val="00B4051C"/>
    <w:rsid w:val="00B55334"/>
    <w:rsid w:val="00B55F08"/>
    <w:rsid w:val="00B62A08"/>
    <w:rsid w:val="00B714FA"/>
    <w:rsid w:val="00B824BD"/>
    <w:rsid w:val="00B82E61"/>
    <w:rsid w:val="00B83D74"/>
    <w:rsid w:val="00B918D5"/>
    <w:rsid w:val="00B91C5F"/>
    <w:rsid w:val="00BA1A87"/>
    <w:rsid w:val="00BA2475"/>
    <w:rsid w:val="00BA3C63"/>
    <w:rsid w:val="00BA58B2"/>
    <w:rsid w:val="00BA77FA"/>
    <w:rsid w:val="00BB0370"/>
    <w:rsid w:val="00BB13C6"/>
    <w:rsid w:val="00BB3E4A"/>
    <w:rsid w:val="00BC131A"/>
    <w:rsid w:val="00BC3A04"/>
    <w:rsid w:val="00BC5EFE"/>
    <w:rsid w:val="00BD417E"/>
    <w:rsid w:val="00BD4594"/>
    <w:rsid w:val="00BD761E"/>
    <w:rsid w:val="00BE193D"/>
    <w:rsid w:val="00BF48F4"/>
    <w:rsid w:val="00BF69CA"/>
    <w:rsid w:val="00BF731B"/>
    <w:rsid w:val="00C1146D"/>
    <w:rsid w:val="00C13418"/>
    <w:rsid w:val="00C20CF1"/>
    <w:rsid w:val="00C2631E"/>
    <w:rsid w:val="00C32871"/>
    <w:rsid w:val="00C33D01"/>
    <w:rsid w:val="00C34F5C"/>
    <w:rsid w:val="00C37A1B"/>
    <w:rsid w:val="00C418AD"/>
    <w:rsid w:val="00C43644"/>
    <w:rsid w:val="00C437A6"/>
    <w:rsid w:val="00C46E50"/>
    <w:rsid w:val="00C47E39"/>
    <w:rsid w:val="00C51550"/>
    <w:rsid w:val="00C52FFF"/>
    <w:rsid w:val="00C538D5"/>
    <w:rsid w:val="00C57AC2"/>
    <w:rsid w:val="00C57F04"/>
    <w:rsid w:val="00C616E0"/>
    <w:rsid w:val="00C63443"/>
    <w:rsid w:val="00C6490C"/>
    <w:rsid w:val="00C65276"/>
    <w:rsid w:val="00C86DC6"/>
    <w:rsid w:val="00C91AFF"/>
    <w:rsid w:val="00C93ED9"/>
    <w:rsid w:val="00C94882"/>
    <w:rsid w:val="00CA6E28"/>
    <w:rsid w:val="00CB0F04"/>
    <w:rsid w:val="00CB46BC"/>
    <w:rsid w:val="00CB62FB"/>
    <w:rsid w:val="00CC21F8"/>
    <w:rsid w:val="00CE1264"/>
    <w:rsid w:val="00CF0EB0"/>
    <w:rsid w:val="00CF138D"/>
    <w:rsid w:val="00CF28D3"/>
    <w:rsid w:val="00D04924"/>
    <w:rsid w:val="00D04A15"/>
    <w:rsid w:val="00D13992"/>
    <w:rsid w:val="00D156AD"/>
    <w:rsid w:val="00D17B9B"/>
    <w:rsid w:val="00D2037D"/>
    <w:rsid w:val="00D21E01"/>
    <w:rsid w:val="00D237D1"/>
    <w:rsid w:val="00D24B69"/>
    <w:rsid w:val="00D2718D"/>
    <w:rsid w:val="00D30C9A"/>
    <w:rsid w:val="00D30F7B"/>
    <w:rsid w:val="00D315BB"/>
    <w:rsid w:val="00D42143"/>
    <w:rsid w:val="00D43F91"/>
    <w:rsid w:val="00D45293"/>
    <w:rsid w:val="00D53A8F"/>
    <w:rsid w:val="00D603A2"/>
    <w:rsid w:val="00D61DB0"/>
    <w:rsid w:val="00D67CED"/>
    <w:rsid w:val="00D70247"/>
    <w:rsid w:val="00D729B2"/>
    <w:rsid w:val="00D82EF6"/>
    <w:rsid w:val="00D85757"/>
    <w:rsid w:val="00D86CD7"/>
    <w:rsid w:val="00DA1A6E"/>
    <w:rsid w:val="00DA5602"/>
    <w:rsid w:val="00DA7946"/>
    <w:rsid w:val="00DB7086"/>
    <w:rsid w:val="00DB7ABC"/>
    <w:rsid w:val="00DC5683"/>
    <w:rsid w:val="00DC63B3"/>
    <w:rsid w:val="00DC7E69"/>
    <w:rsid w:val="00DD2D66"/>
    <w:rsid w:val="00DD3A0D"/>
    <w:rsid w:val="00DD4E3E"/>
    <w:rsid w:val="00DD4EC1"/>
    <w:rsid w:val="00DD6C01"/>
    <w:rsid w:val="00DE6CF8"/>
    <w:rsid w:val="00DF0D0E"/>
    <w:rsid w:val="00DF23E5"/>
    <w:rsid w:val="00DF28D1"/>
    <w:rsid w:val="00DF3EF5"/>
    <w:rsid w:val="00DF5C06"/>
    <w:rsid w:val="00E03F94"/>
    <w:rsid w:val="00E102D3"/>
    <w:rsid w:val="00E17009"/>
    <w:rsid w:val="00E2260C"/>
    <w:rsid w:val="00E232C1"/>
    <w:rsid w:val="00E24FEA"/>
    <w:rsid w:val="00E3512E"/>
    <w:rsid w:val="00E36434"/>
    <w:rsid w:val="00E436C2"/>
    <w:rsid w:val="00E4464B"/>
    <w:rsid w:val="00E51A3B"/>
    <w:rsid w:val="00E6012C"/>
    <w:rsid w:val="00E6032A"/>
    <w:rsid w:val="00E607B8"/>
    <w:rsid w:val="00E62425"/>
    <w:rsid w:val="00E70CF5"/>
    <w:rsid w:val="00E71BEA"/>
    <w:rsid w:val="00E740A6"/>
    <w:rsid w:val="00E77FAC"/>
    <w:rsid w:val="00E807FF"/>
    <w:rsid w:val="00E840B8"/>
    <w:rsid w:val="00E84884"/>
    <w:rsid w:val="00E9150E"/>
    <w:rsid w:val="00E91B3E"/>
    <w:rsid w:val="00EA4C6B"/>
    <w:rsid w:val="00EA50BA"/>
    <w:rsid w:val="00EB2448"/>
    <w:rsid w:val="00EB3883"/>
    <w:rsid w:val="00EB73A4"/>
    <w:rsid w:val="00EC2913"/>
    <w:rsid w:val="00EC3AE0"/>
    <w:rsid w:val="00EC7436"/>
    <w:rsid w:val="00EC7EB8"/>
    <w:rsid w:val="00ED20BB"/>
    <w:rsid w:val="00ED310C"/>
    <w:rsid w:val="00ED5C46"/>
    <w:rsid w:val="00ED5E93"/>
    <w:rsid w:val="00ED7284"/>
    <w:rsid w:val="00EE48FE"/>
    <w:rsid w:val="00EF12B1"/>
    <w:rsid w:val="00EF137C"/>
    <w:rsid w:val="00F00BAA"/>
    <w:rsid w:val="00F12597"/>
    <w:rsid w:val="00F140A1"/>
    <w:rsid w:val="00F141F1"/>
    <w:rsid w:val="00F15257"/>
    <w:rsid w:val="00F30C3F"/>
    <w:rsid w:val="00F35766"/>
    <w:rsid w:val="00F35A0C"/>
    <w:rsid w:val="00F365EC"/>
    <w:rsid w:val="00F401D6"/>
    <w:rsid w:val="00F40E12"/>
    <w:rsid w:val="00F4195E"/>
    <w:rsid w:val="00F44AA2"/>
    <w:rsid w:val="00F47806"/>
    <w:rsid w:val="00F7134F"/>
    <w:rsid w:val="00F763E0"/>
    <w:rsid w:val="00F77C7D"/>
    <w:rsid w:val="00F800D9"/>
    <w:rsid w:val="00F85ADC"/>
    <w:rsid w:val="00F87D48"/>
    <w:rsid w:val="00F9087F"/>
    <w:rsid w:val="00F93B05"/>
    <w:rsid w:val="00F96D1D"/>
    <w:rsid w:val="00FA039B"/>
    <w:rsid w:val="00FA0CF6"/>
    <w:rsid w:val="00FA24FB"/>
    <w:rsid w:val="00FA44B1"/>
    <w:rsid w:val="00FA6063"/>
    <w:rsid w:val="00FA776F"/>
    <w:rsid w:val="00FB4084"/>
    <w:rsid w:val="00FB4DE1"/>
    <w:rsid w:val="00FB78FC"/>
    <w:rsid w:val="00FC5B71"/>
    <w:rsid w:val="00FD3346"/>
    <w:rsid w:val="00FD624E"/>
    <w:rsid w:val="00FD6748"/>
    <w:rsid w:val="00FD7039"/>
    <w:rsid w:val="07438B40"/>
    <w:rsid w:val="1BAC2A14"/>
    <w:rsid w:val="203062F9"/>
    <w:rsid w:val="237E36C0"/>
    <w:rsid w:val="2418C70A"/>
    <w:rsid w:val="2E5C011C"/>
    <w:rsid w:val="3788381D"/>
    <w:rsid w:val="3AB11C1F"/>
    <w:rsid w:val="3C66ACDC"/>
    <w:rsid w:val="3D350F32"/>
    <w:rsid w:val="6CF64A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75A7B7"/>
  <w15:chartTrackingRefBased/>
  <w15:docId w15:val="{0FDFFB3E-59D1-4C9F-909D-89449AF1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8F"/>
    <w:pPr>
      <w:spacing w:after="0" w:line="240" w:lineRule="auto"/>
    </w:pPr>
    <w:rPr>
      <w:rFonts w:ascii="Calibri" w:hAnsi="Calibri"/>
      <w:sz w:val="24"/>
      <w:szCs w:val="24"/>
      <w:lang w:eastAsia="en-GB"/>
    </w:rPr>
  </w:style>
  <w:style w:type="paragraph" w:styleId="Heading1">
    <w:name w:val="heading 1"/>
    <w:basedOn w:val="Normal"/>
    <w:next w:val="StdPara"/>
    <w:link w:val="Heading1Char"/>
    <w:uiPriority w:val="9"/>
    <w:qFormat/>
    <w:rsid w:val="000A2927"/>
    <w:pPr>
      <w:keepNext/>
      <w:keepLines/>
      <w:spacing w:before="240"/>
      <w:outlineLvl w:val="0"/>
    </w:pPr>
    <w:rPr>
      <w:rFonts w:asciiTheme="majorHAnsi" w:eastAsiaTheme="majorEastAsia" w:hAnsiTheme="majorHAnsi" w:cstheme="majorBidi"/>
      <w:color w:val="322247"/>
      <w:sz w:val="36"/>
      <w:szCs w:val="32"/>
    </w:rPr>
  </w:style>
  <w:style w:type="paragraph" w:styleId="Heading2">
    <w:name w:val="heading 2"/>
    <w:basedOn w:val="Normal"/>
    <w:next w:val="StdPara"/>
    <w:link w:val="Heading2Char"/>
    <w:uiPriority w:val="9"/>
    <w:unhideWhenUsed/>
    <w:qFormat/>
    <w:rsid w:val="00B3673F"/>
    <w:pPr>
      <w:keepNext/>
      <w:keepLines/>
      <w:spacing w:before="360"/>
      <w:outlineLvl w:val="1"/>
    </w:pPr>
    <w:rPr>
      <w:rFonts w:asciiTheme="majorHAnsi" w:eastAsiaTheme="majorEastAsia" w:hAnsiTheme="majorHAnsi" w:cstheme="majorBidi"/>
      <w:color w:val="322247"/>
      <w:sz w:val="28"/>
      <w:szCs w:val="28"/>
    </w:rPr>
  </w:style>
  <w:style w:type="paragraph" w:styleId="Heading3">
    <w:name w:val="heading 3"/>
    <w:basedOn w:val="Normal"/>
    <w:next w:val="StdPara"/>
    <w:link w:val="Heading3Char"/>
    <w:uiPriority w:val="9"/>
    <w:unhideWhenUsed/>
    <w:qFormat/>
    <w:rsid w:val="002954B1"/>
    <w:pPr>
      <w:keepNext/>
      <w:keepLines/>
      <w:spacing w:before="240"/>
      <w:outlineLvl w:val="2"/>
    </w:pPr>
    <w:rPr>
      <w:rFonts w:eastAsia="Calibri" w:cstheme="majorBidi"/>
      <w:i/>
      <w:color w:val="322247"/>
    </w:rPr>
  </w:style>
  <w:style w:type="paragraph" w:styleId="Heading4">
    <w:name w:val="heading 4"/>
    <w:basedOn w:val="Normal"/>
    <w:next w:val="StdPara"/>
    <w:link w:val="Heading4Char"/>
    <w:uiPriority w:val="9"/>
    <w:unhideWhenUsed/>
    <w:qFormat/>
    <w:rsid w:val="00A91CFF"/>
    <w:pPr>
      <w:keepNext/>
      <w:keepLines/>
      <w:spacing w:before="120"/>
      <w:outlineLvl w:val="3"/>
    </w:pPr>
    <w:rPr>
      <w:rFonts w:asciiTheme="minorHAnsi" w:eastAsiaTheme="majorEastAsia" w:hAnsiTheme="minorHAnsi" w:cstheme="minorHAnsi"/>
      <w:b/>
      <w:bCs/>
      <w:u w:val="single"/>
    </w:rPr>
  </w:style>
  <w:style w:type="paragraph" w:styleId="Heading5">
    <w:name w:val="heading 5"/>
    <w:basedOn w:val="Normal"/>
    <w:next w:val="Normal"/>
    <w:link w:val="Heading5Char"/>
    <w:uiPriority w:val="9"/>
    <w:unhideWhenUsed/>
    <w:qFormat/>
    <w:rsid w:val="0017528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7528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7528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52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52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927"/>
    <w:rPr>
      <w:rFonts w:asciiTheme="majorHAnsi" w:eastAsiaTheme="majorEastAsia" w:hAnsiTheme="majorHAnsi" w:cstheme="majorBidi"/>
      <w:color w:val="322247"/>
      <w:sz w:val="36"/>
      <w:szCs w:val="32"/>
      <w:lang w:eastAsia="en-GB"/>
    </w:rPr>
  </w:style>
  <w:style w:type="character" w:customStyle="1" w:styleId="Heading2Char">
    <w:name w:val="Heading 2 Char"/>
    <w:basedOn w:val="DefaultParagraphFont"/>
    <w:link w:val="Heading2"/>
    <w:uiPriority w:val="9"/>
    <w:rsid w:val="00B3673F"/>
    <w:rPr>
      <w:rFonts w:asciiTheme="majorHAnsi" w:eastAsiaTheme="majorEastAsia" w:hAnsiTheme="majorHAnsi" w:cstheme="majorBidi"/>
      <w:color w:val="322247"/>
      <w:sz w:val="28"/>
      <w:szCs w:val="28"/>
      <w:lang w:eastAsia="en-GB"/>
    </w:rPr>
  </w:style>
  <w:style w:type="character" w:customStyle="1" w:styleId="Heading3Char">
    <w:name w:val="Heading 3 Char"/>
    <w:basedOn w:val="DefaultParagraphFont"/>
    <w:link w:val="Heading3"/>
    <w:uiPriority w:val="9"/>
    <w:rsid w:val="002954B1"/>
    <w:rPr>
      <w:rFonts w:ascii="Calibri" w:eastAsia="Calibri" w:hAnsi="Calibri" w:cstheme="majorBidi"/>
      <w:i/>
      <w:color w:val="322247"/>
      <w:sz w:val="24"/>
      <w:szCs w:val="24"/>
      <w:lang w:eastAsia="en-GB"/>
    </w:rPr>
  </w:style>
  <w:style w:type="character" w:customStyle="1" w:styleId="Heading4Char">
    <w:name w:val="Heading 4 Char"/>
    <w:basedOn w:val="DefaultParagraphFont"/>
    <w:link w:val="Heading4"/>
    <w:uiPriority w:val="9"/>
    <w:rsid w:val="00A91CFF"/>
    <w:rPr>
      <w:rFonts w:eastAsiaTheme="majorEastAsia" w:cstheme="minorHAnsi"/>
      <w:b/>
      <w:bCs/>
      <w:sz w:val="24"/>
      <w:szCs w:val="24"/>
      <w:u w:val="single"/>
      <w:lang w:eastAsia="en-GB"/>
    </w:rPr>
  </w:style>
  <w:style w:type="character" w:customStyle="1" w:styleId="Heading5Char">
    <w:name w:val="Heading 5 Char"/>
    <w:basedOn w:val="DefaultParagraphFont"/>
    <w:link w:val="Heading5"/>
    <w:uiPriority w:val="9"/>
    <w:rsid w:val="0017528F"/>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17528F"/>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17528F"/>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17528F"/>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17528F"/>
    <w:rPr>
      <w:rFonts w:asciiTheme="majorHAnsi" w:eastAsiaTheme="majorEastAsia" w:hAnsiTheme="majorHAnsi" w:cstheme="majorBidi"/>
      <w:i/>
      <w:iCs/>
      <w:color w:val="272727" w:themeColor="text1" w:themeTint="D8"/>
      <w:sz w:val="21"/>
      <w:szCs w:val="21"/>
      <w:lang w:eastAsia="en-GB"/>
    </w:rPr>
  </w:style>
  <w:style w:type="paragraph" w:styleId="Caption">
    <w:name w:val="caption"/>
    <w:basedOn w:val="Normal"/>
    <w:next w:val="Normal"/>
    <w:uiPriority w:val="35"/>
    <w:semiHidden/>
    <w:unhideWhenUsed/>
    <w:qFormat/>
    <w:rsid w:val="0017528F"/>
    <w:pPr>
      <w:spacing w:after="200"/>
    </w:pPr>
    <w:rPr>
      <w:i/>
      <w:iCs/>
      <w:color w:val="44546A" w:themeColor="text2"/>
      <w:sz w:val="18"/>
      <w:szCs w:val="18"/>
    </w:rPr>
  </w:style>
  <w:style w:type="paragraph" w:styleId="Title">
    <w:name w:val="Title"/>
    <w:basedOn w:val="Normal"/>
    <w:next w:val="Normal"/>
    <w:link w:val="TitleChar"/>
    <w:uiPriority w:val="10"/>
    <w:qFormat/>
    <w:rsid w:val="001752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28F"/>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17528F"/>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17528F"/>
    <w:rPr>
      <w:rFonts w:eastAsiaTheme="minorEastAsia"/>
      <w:color w:val="5A5A5A" w:themeColor="text1" w:themeTint="A5"/>
      <w:spacing w:val="15"/>
      <w:lang w:eastAsia="en-GB"/>
    </w:rPr>
  </w:style>
  <w:style w:type="character" w:styleId="Strong">
    <w:name w:val="Strong"/>
    <w:basedOn w:val="DefaultParagraphFont"/>
    <w:uiPriority w:val="22"/>
    <w:qFormat/>
    <w:rsid w:val="0017528F"/>
    <w:rPr>
      <w:b/>
      <w:bCs/>
    </w:rPr>
  </w:style>
  <w:style w:type="character" w:styleId="Emphasis">
    <w:name w:val="Emphasis"/>
    <w:uiPriority w:val="20"/>
    <w:qFormat/>
    <w:rsid w:val="00481F7F"/>
    <w:rPr>
      <w:b/>
      <w:bCs/>
    </w:rPr>
  </w:style>
  <w:style w:type="paragraph" w:styleId="NoSpacing">
    <w:name w:val="No Spacing"/>
    <w:link w:val="NoSpacingChar"/>
    <w:uiPriority w:val="1"/>
    <w:qFormat/>
    <w:rsid w:val="0017528F"/>
    <w:pPr>
      <w:spacing w:after="0" w:line="240" w:lineRule="auto"/>
    </w:pPr>
    <w:rPr>
      <w:rFonts w:ascii="Times New Roman" w:hAnsi="Times New Roman"/>
      <w:sz w:val="24"/>
      <w:szCs w:val="24"/>
      <w:lang w:eastAsia="en-GB"/>
    </w:rPr>
  </w:style>
  <w:style w:type="paragraph" w:styleId="Quote">
    <w:name w:val="Quote"/>
    <w:basedOn w:val="Normal"/>
    <w:next w:val="Normal"/>
    <w:link w:val="QuoteChar"/>
    <w:uiPriority w:val="29"/>
    <w:qFormat/>
    <w:rsid w:val="001752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528F"/>
    <w:rPr>
      <w:rFonts w:ascii="Times New Roman" w:hAnsi="Times New Roman"/>
      <w:i/>
      <w:iCs/>
      <w:color w:val="404040" w:themeColor="text1" w:themeTint="BF"/>
      <w:sz w:val="24"/>
      <w:szCs w:val="24"/>
      <w:lang w:eastAsia="en-GB"/>
    </w:rPr>
  </w:style>
  <w:style w:type="paragraph" w:styleId="IntenseQuote">
    <w:name w:val="Intense Quote"/>
    <w:basedOn w:val="Normal"/>
    <w:next w:val="Normal"/>
    <w:link w:val="IntenseQuoteChar"/>
    <w:uiPriority w:val="30"/>
    <w:qFormat/>
    <w:rsid w:val="0017528F"/>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
    <w:name w:val="Intense Quote Char"/>
    <w:basedOn w:val="DefaultParagraphFont"/>
    <w:link w:val="IntenseQuote"/>
    <w:uiPriority w:val="30"/>
    <w:rsid w:val="0017528F"/>
    <w:rPr>
      <w:rFonts w:ascii="Times New Roman" w:hAnsi="Times New Roman" w:cstheme="majorBidi"/>
      <w:i/>
      <w:iCs/>
      <w:color w:val="4472C4" w:themeColor="accent1"/>
      <w:sz w:val="24"/>
      <w:szCs w:val="24"/>
      <w:lang w:eastAsia="en-GB"/>
    </w:rPr>
  </w:style>
  <w:style w:type="character" w:styleId="SubtleEmphasis">
    <w:name w:val="Subtle Emphasis"/>
    <w:basedOn w:val="DefaultParagraphFont"/>
    <w:uiPriority w:val="19"/>
    <w:qFormat/>
    <w:rsid w:val="0017528F"/>
    <w:rPr>
      <w:i/>
      <w:iCs/>
      <w:color w:val="404040" w:themeColor="text1" w:themeTint="BF"/>
    </w:rPr>
  </w:style>
  <w:style w:type="character" w:styleId="IntenseEmphasis">
    <w:name w:val="Intense Emphasis"/>
    <w:basedOn w:val="Emphasis"/>
    <w:uiPriority w:val="21"/>
    <w:qFormat/>
    <w:rsid w:val="006E575C"/>
    <w:rPr>
      <w:b/>
      <w:bCs/>
      <w:i/>
      <w:iCs/>
    </w:rPr>
  </w:style>
  <w:style w:type="character" w:styleId="SubtleReference">
    <w:name w:val="Subtle Reference"/>
    <w:basedOn w:val="DefaultParagraphFont"/>
    <w:uiPriority w:val="31"/>
    <w:qFormat/>
    <w:rsid w:val="0017528F"/>
    <w:rPr>
      <w:smallCaps/>
      <w:color w:val="5A5A5A" w:themeColor="text1" w:themeTint="A5"/>
    </w:rPr>
  </w:style>
  <w:style w:type="character" w:styleId="IntenseReference">
    <w:name w:val="Intense Reference"/>
    <w:basedOn w:val="DefaultParagraphFont"/>
    <w:uiPriority w:val="32"/>
    <w:qFormat/>
    <w:rsid w:val="0017528F"/>
    <w:rPr>
      <w:b/>
      <w:bCs/>
      <w:smallCaps/>
      <w:color w:val="4472C4" w:themeColor="accent1"/>
      <w:spacing w:val="5"/>
    </w:rPr>
  </w:style>
  <w:style w:type="character" w:styleId="BookTitle">
    <w:name w:val="Book Title"/>
    <w:basedOn w:val="DefaultParagraphFont"/>
    <w:uiPriority w:val="33"/>
    <w:qFormat/>
    <w:rsid w:val="0017528F"/>
    <w:rPr>
      <w:b/>
      <w:bCs/>
      <w:i/>
      <w:iCs/>
      <w:spacing w:val="5"/>
    </w:rPr>
  </w:style>
  <w:style w:type="paragraph" w:styleId="TOCHeading">
    <w:name w:val="TOC Heading"/>
    <w:basedOn w:val="Heading1"/>
    <w:next w:val="Normal"/>
    <w:uiPriority w:val="39"/>
    <w:unhideWhenUsed/>
    <w:qFormat/>
    <w:rsid w:val="0017528F"/>
    <w:pPr>
      <w:outlineLvl w:val="9"/>
    </w:pPr>
    <w:rPr>
      <w:color w:val="2F5496" w:themeColor="accent1" w:themeShade="BF"/>
      <w:sz w:val="32"/>
    </w:rPr>
  </w:style>
  <w:style w:type="paragraph" w:customStyle="1" w:styleId="StdPara">
    <w:name w:val="Std Para"/>
    <w:basedOn w:val="Normal"/>
    <w:qFormat/>
    <w:rsid w:val="006D706D"/>
    <w:pPr>
      <w:spacing w:before="240" w:after="120" w:line="264" w:lineRule="auto"/>
    </w:pPr>
    <w:rPr>
      <w:rFonts w:asciiTheme="minorHAnsi" w:hAnsiTheme="minorHAnsi" w:cs="Times New Roman"/>
    </w:rPr>
  </w:style>
  <w:style w:type="paragraph" w:customStyle="1" w:styleId="Bullet1">
    <w:name w:val="Bullet 1"/>
    <w:basedOn w:val="StdPara"/>
    <w:qFormat/>
    <w:rsid w:val="002728B2"/>
    <w:pPr>
      <w:numPr>
        <w:numId w:val="1"/>
      </w:numPr>
      <w:spacing w:before="120"/>
      <w:ind w:left="284" w:hanging="284"/>
    </w:pPr>
  </w:style>
  <w:style w:type="paragraph" w:customStyle="1" w:styleId="Bullet2">
    <w:name w:val="Bullet 2"/>
    <w:basedOn w:val="Bullet1"/>
    <w:qFormat/>
    <w:rsid w:val="006F0FEE"/>
    <w:pPr>
      <w:numPr>
        <w:ilvl w:val="1"/>
      </w:numPr>
      <w:spacing w:before="60"/>
      <w:ind w:left="709" w:hanging="425"/>
    </w:pPr>
  </w:style>
  <w:style w:type="paragraph" w:customStyle="1" w:styleId="Bullet3">
    <w:name w:val="Bullet 3"/>
    <w:basedOn w:val="Bullet2"/>
    <w:qFormat/>
    <w:rsid w:val="006F0FEE"/>
    <w:pPr>
      <w:numPr>
        <w:ilvl w:val="2"/>
      </w:numPr>
      <w:ind w:left="1134" w:hanging="425"/>
    </w:pPr>
  </w:style>
  <w:style w:type="paragraph" w:customStyle="1" w:styleId="NumberedPara">
    <w:name w:val="Numbered Para"/>
    <w:basedOn w:val="StdPara"/>
    <w:qFormat/>
    <w:rsid w:val="00AE6E05"/>
    <w:pPr>
      <w:numPr>
        <w:numId w:val="2"/>
      </w:numPr>
      <w:ind w:left="426" w:hanging="426"/>
    </w:pPr>
  </w:style>
  <w:style w:type="paragraph" w:styleId="ListParagraph">
    <w:name w:val="List Paragraph"/>
    <w:basedOn w:val="Normal"/>
    <w:link w:val="ListParagraphChar"/>
    <w:uiPriority w:val="1"/>
    <w:qFormat/>
    <w:rsid w:val="0017528F"/>
    <w:pPr>
      <w:ind w:left="720"/>
    </w:pPr>
    <w:rPr>
      <w:sz w:val="22"/>
      <w:szCs w:val="22"/>
      <w:lang w:eastAsia="en-US"/>
    </w:rPr>
  </w:style>
  <w:style w:type="character" w:customStyle="1" w:styleId="ListParagraphChar">
    <w:name w:val="List Paragraph Char"/>
    <w:basedOn w:val="DefaultParagraphFont"/>
    <w:link w:val="ListParagraph"/>
    <w:uiPriority w:val="34"/>
    <w:locked/>
    <w:rsid w:val="0017528F"/>
    <w:rPr>
      <w:rFonts w:ascii="Calibri" w:hAnsi="Calibri"/>
    </w:rPr>
  </w:style>
  <w:style w:type="character" w:customStyle="1" w:styleId="NoSpacingChar">
    <w:name w:val="No Spacing Char"/>
    <w:basedOn w:val="DefaultParagraphFont"/>
    <w:link w:val="NoSpacing"/>
    <w:uiPriority w:val="1"/>
    <w:rsid w:val="0017528F"/>
    <w:rPr>
      <w:rFonts w:ascii="Times New Roman" w:hAnsi="Times New Roman"/>
      <w:sz w:val="24"/>
      <w:szCs w:val="24"/>
      <w:lang w:eastAsia="en-GB"/>
    </w:rPr>
  </w:style>
  <w:style w:type="paragraph" w:styleId="Header">
    <w:name w:val="header"/>
    <w:basedOn w:val="Normal"/>
    <w:link w:val="HeaderChar"/>
    <w:uiPriority w:val="99"/>
    <w:unhideWhenUsed/>
    <w:rsid w:val="00454767"/>
    <w:pPr>
      <w:tabs>
        <w:tab w:val="center" w:pos="4513"/>
        <w:tab w:val="right" w:pos="9026"/>
      </w:tabs>
    </w:pPr>
  </w:style>
  <w:style w:type="character" w:customStyle="1" w:styleId="HeaderChar">
    <w:name w:val="Header Char"/>
    <w:basedOn w:val="DefaultParagraphFont"/>
    <w:link w:val="Header"/>
    <w:uiPriority w:val="99"/>
    <w:rsid w:val="00454767"/>
    <w:rPr>
      <w:rFonts w:ascii="Calibri" w:hAnsi="Calibri"/>
      <w:sz w:val="24"/>
      <w:szCs w:val="24"/>
      <w:lang w:eastAsia="en-GB"/>
    </w:rPr>
  </w:style>
  <w:style w:type="paragraph" w:styleId="Footer">
    <w:name w:val="footer"/>
    <w:basedOn w:val="Normal"/>
    <w:link w:val="FooterChar"/>
    <w:uiPriority w:val="99"/>
    <w:unhideWhenUsed/>
    <w:rsid w:val="00454767"/>
    <w:pPr>
      <w:tabs>
        <w:tab w:val="center" w:pos="4513"/>
        <w:tab w:val="right" w:pos="9026"/>
      </w:tabs>
    </w:pPr>
  </w:style>
  <w:style w:type="character" w:customStyle="1" w:styleId="FooterChar">
    <w:name w:val="Footer Char"/>
    <w:basedOn w:val="DefaultParagraphFont"/>
    <w:link w:val="Footer"/>
    <w:uiPriority w:val="99"/>
    <w:rsid w:val="00454767"/>
    <w:rPr>
      <w:rFonts w:ascii="Calibri" w:hAnsi="Calibri"/>
      <w:sz w:val="24"/>
      <w:szCs w:val="24"/>
      <w:lang w:eastAsia="en-GB"/>
    </w:rPr>
  </w:style>
  <w:style w:type="paragraph" w:styleId="TOC1">
    <w:name w:val="toc 1"/>
    <w:basedOn w:val="Normal"/>
    <w:next w:val="Normal"/>
    <w:autoRedefine/>
    <w:uiPriority w:val="39"/>
    <w:unhideWhenUsed/>
    <w:rsid w:val="00302C9E"/>
    <w:pPr>
      <w:spacing w:after="100"/>
    </w:pPr>
  </w:style>
  <w:style w:type="paragraph" w:styleId="TOC2">
    <w:name w:val="toc 2"/>
    <w:basedOn w:val="Normal"/>
    <w:next w:val="Normal"/>
    <w:autoRedefine/>
    <w:uiPriority w:val="39"/>
    <w:unhideWhenUsed/>
    <w:rsid w:val="00302C9E"/>
    <w:pPr>
      <w:spacing w:after="100"/>
      <w:ind w:left="240"/>
    </w:pPr>
  </w:style>
  <w:style w:type="character" w:styleId="Hyperlink">
    <w:name w:val="Hyperlink"/>
    <w:basedOn w:val="DefaultParagraphFont"/>
    <w:uiPriority w:val="99"/>
    <w:unhideWhenUsed/>
    <w:rsid w:val="00302C9E"/>
    <w:rPr>
      <w:color w:val="0563C1" w:themeColor="hyperlink"/>
      <w:u w:val="single"/>
    </w:rPr>
  </w:style>
  <w:style w:type="paragraph" w:styleId="FootnoteText">
    <w:name w:val="footnote text"/>
    <w:basedOn w:val="Normal"/>
    <w:link w:val="FootnoteTextChar"/>
    <w:uiPriority w:val="99"/>
    <w:unhideWhenUsed/>
    <w:rsid w:val="003A29BE"/>
    <w:rPr>
      <w:sz w:val="20"/>
      <w:szCs w:val="20"/>
    </w:rPr>
  </w:style>
  <w:style w:type="character" w:customStyle="1" w:styleId="FootnoteTextChar">
    <w:name w:val="Footnote Text Char"/>
    <w:basedOn w:val="DefaultParagraphFont"/>
    <w:link w:val="FootnoteText"/>
    <w:uiPriority w:val="99"/>
    <w:rsid w:val="003A29BE"/>
    <w:rPr>
      <w:rFonts w:ascii="Calibri" w:hAnsi="Calibri"/>
      <w:sz w:val="20"/>
      <w:szCs w:val="20"/>
      <w:lang w:eastAsia="en-GB"/>
    </w:rPr>
  </w:style>
  <w:style w:type="character" w:styleId="FootnoteReference">
    <w:name w:val="footnote reference"/>
    <w:basedOn w:val="DefaultParagraphFont"/>
    <w:uiPriority w:val="99"/>
    <w:semiHidden/>
    <w:unhideWhenUsed/>
    <w:rsid w:val="003A29BE"/>
    <w:rPr>
      <w:vertAlign w:val="superscript"/>
    </w:rPr>
  </w:style>
  <w:style w:type="character" w:styleId="CommentReference">
    <w:name w:val="annotation reference"/>
    <w:basedOn w:val="DefaultParagraphFont"/>
    <w:uiPriority w:val="99"/>
    <w:semiHidden/>
    <w:unhideWhenUsed/>
    <w:rsid w:val="001C5E14"/>
    <w:rPr>
      <w:sz w:val="16"/>
      <w:szCs w:val="16"/>
    </w:rPr>
  </w:style>
  <w:style w:type="paragraph" w:styleId="CommentText">
    <w:name w:val="annotation text"/>
    <w:basedOn w:val="Normal"/>
    <w:link w:val="CommentTextChar"/>
    <w:uiPriority w:val="99"/>
    <w:unhideWhenUsed/>
    <w:rsid w:val="001C5E14"/>
    <w:rPr>
      <w:sz w:val="20"/>
      <w:szCs w:val="20"/>
    </w:rPr>
  </w:style>
  <w:style w:type="character" w:customStyle="1" w:styleId="CommentTextChar">
    <w:name w:val="Comment Text Char"/>
    <w:basedOn w:val="DefaultParagraphFont"/>
    <w:link w:val="CommentText"/>
    <w:uiPriority w:val="99"/>
    <w:rsid w:val="001C5E14"/>
    <w:rPr>
      <w:rFonts w:ascii="Calibri"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1C5E14"/>
    <w:rPr>
      <w:b/>
      <w:bCs/>
    </w:rPr>
  </w:style>
  <w:style w:type="character" w:customStyle="1" w:styleId="CommentSubjectChar">
    <w:name w:val="Comment Subject Char"/>
    <w:basedOn w:val="CommentTextChar"/>
    <w:link w:val="CommentSubject"/>
    <w:uiPriority w:val="99"/>
    <w:semiHidden/>
    <w:rsid w:val="001C5E14"/>
    <w:rPr>
      <w:rFonts w:ascii="Calibri" w:hAnsi="Calibri"/>
      <w:b/>
      <w:bCs/>
      <w:sz w:val="20"/>
      <w:szCs w:val="20"/>
      <w:lang w:eastAsia="en-GB"/>
    </w:rPr>
  </w:style>
  <w:style w:type="character" w:customStyle="1" w:styleId="UnresolvedMention1">
    <w:name w:val="Unresolved Mention1"/>
    <w:basedOn w:val="DefaultParagraphFont"/>
    <w:uiPriority w:val="99"/>
    <w:semiHidden/>
    <w:unhideWhenUsed/>
    <w:rsid w:val="00314523"/>
    <w:rPr>
      <w:color w:val="605E5C"/>
      <w:shd w:val="clear" w:color="auto" w:fill="E1DFDD"/>
    </w:rPr>
  </w:style>
  <w:style w:type="table" w:styleId="TableGrid">
    <w:name w:val="Table Grid"/>
    <w:basedOn w:val="TableNormal"/>
    <w:rsid w:val="00FA0CF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4B57"/>
    <w:pPr>
      <w:spacing w:after="0" w:line="240" w:lineRule="auto"/>
    </w:pPr>
    <w:rPr>
      <w:rFonts w:ascii="Calibri" w:hAnsi="Calibri"/>
      <w:sz w:val="24"/>
      <w:szCs w:val="24"/>
      <w:lang w:eastAsia="en-GB"/>
    </w:rPr>
  </w:style>
  <w:style w:type="paragraph" w:styleId="TOC3">
    <w:name w:val="toc 3"/>
    <w:basedOn w:val="Normal"/>
    <w:next w:val="Normal"/>
    <w:autoRedefine/>
    <w:uiPriority w:val="39"/>
    <w:unhideWhenUsed/>
    <w:rsid w:val="009F6281"/>
    <w:pPr>
      <w:spacing w:after="100"/>
      <w:ind w:left="480"/>
    </w:pPr>
  </w:style>
  <w:style w:type="character" w:styleId="FollowedHyperlink">
    <w:name w:val="FollowedHyperlink"/>
    <w:basedOn w:val="DefaultParagraphFont"/>
    <w:uiPriority w:val="99"/>
    <w:semiHidden/>
    <w:unhideWhenUsed/>
    <w:rsid w:val="00C94882"/>
    <w:rPr>
      <w:color w:val="954F72" w:themeColor="followedHyperlink"/>
      <w:u w:val="single"/>
    </w:rPr>
  </w:style>
  <w:style w:type="character" w:customStyle="1" w:styleId="normaltextrun">
    <w:name w:val="normaltextrun"/>
    <w:basedOn w:val="DefaultParagraphFont"/>
    <w:rsid w:val="00906D09"/>
  </w:style>
  <w:style w:type="paragraph" w:styleId="TOC4">
    <w:name w:val="toc 4"/>
    <w:basedOn w:val="Normal"/>
    <w:next w:val="Normal"/>
    <w:autoRedefine/>
    <w:uiPriority w:val="39"/>
    <w:unhideWhenUsed/>
    <w:rsid w:val="00E84884"/>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E84884"/>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E84884"/>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E84884"/>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E84884"/>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E84884"/>
    <w:pPr>
      <w:spacing w:after="100" w:line="259" w:lineRule="auto"/>
      <w:ind w:left="1760"/>
    </w:pPr>
    <w:rPr>
      <w:rFonts w:asciiTheme="minorHAnsi" w:eastAsiaTheme="minorEastAsia" w:hAnsiTheme="minorHAnsi"/>
      <w:sz w:val="22"/>
      <w:szCs w:val="22"/>
    </w:rPr>
  </w:style>
  <w:style w:type="table" w:customStyle="1" w:styleId="TableGrid1">
    <w:name w:val="Table Grid1"/>
    <w:basedOn w:val="TableNormal"/>
    <w:next w:val="TableGrid"/>
    <w:rsid w:val="00C57A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C5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6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64"/>
    <w:rPr>
      <w:rFonts w:ascii="Segoe UI" w:hAnsi="Segoe UI" w:cs="Segoe UI"/>
      <w:sz w:val="18"/>
      <w:szCs w:val="18"/>
      <w:lang w:eastAsia="en-GB"/>
    </w:rPr>
  </w:style>
  <w:style w:type="character" w:customStyle="1" w:styleId="UnresolvedMention">
    <w:name w:val="Unresolved Mention"/>
    <w:basedOn w:val="DefaultParagraphFont"/>
    <w:uiPriority w:val="99"/>
    <w:semiHidden/>
    <w:unhideWhenUsed/>
    <w:rsid w:val="007C1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4501">
      <w:bodyDiv w:val="1"/>
      <w:marLeft w:val="0"/>
      <w:marRight w:val="0"/>
      <w:marTop w:val="0"/>
      <w:marBottom w:val="0"/>
      <w:divBdr>
        <w:top w:val="none" w:sz="0" w:space="0" w:color="auto"/>
        <w:left w:val="none" w:sz="0" w:space="0" w:color="auto"/>
        <w:bottom w:val="none" w:sz="0" w:space="0" w:color="auto"/>
        <w:right w:val="none" w:sz="0" w:space="0" w:color="auto"/>
      </w:divBdr>
      <w:divsChild>
        <w:div w:id="1495560297">
          <w:marLeft w:val="1570"/>
          <w:marRight w:val="0"/>
          <w:marTop w:val="100"/>
          <w:marBottom w:val="0"/>
          <w:divBdr>
            <w:top w:val="none" w:sz="0" w:space="0" w:color="auto"/>
            <w:left w:val="none" w:sz="0" w:space="0" w:color="auto"/>
            <w:bottom w:val="none" w:sz="0" w:space="0" w:color="auto"/>
            <w:right w:val="none" w:sz="0" w:space="0" w:color="auto"/>
          </w:divBdr>
        </w:div>
      </w:divsChild>
    </w:div>
    <w:div w:id="1501312729">
      <w:bodyDiv w:val="1"/>
      <w:marLeft w:val="0"/>
      <w:marRight w:val="0"/>
      <w:marTop w:val="0"/>
      <w:marBottom w:val="0"/>
      <w:divBdr>
        <w:top w:val="none" w:sz="0" w:space="0" w:color="auto"/>
        <w:left w:val="none" w:sz="0" w:space="0" w:color="auto"/>
        <w:bottom w:val="none" w:sz="0" w:space="0" w:color="auto"/>
        <w:right w:val="none" w:sz="0" w:space="0" w:color="auto"/>
      </w:divBdr>
    </w:div>
    <w:div w:id="1799371080">
      <w:bodyDiv w:val="1"/>
      <w:marLeft w:val="0"/>
      <w:marRight w:val="0"/>
      <w:marTop w:val="0"/>
      <w:marBottom w:val="0"/>
      <w:divBdr>
        <w:top w:val="none" w:sz="0" w:space="0" w:color="auto"/>
        <w:left w:val="none" w:sz="0" w:space="0" w:color="auto"/>
        <w:bottom w:val="none" w:sz="0" w:space="0" w:color="auto"/>
        <w:right w:val="none" w:sz="0" w:space="0" w:color="auto"/>
      </w:divBdr>
    </w:div>
    <w:div w:id="2147121101">
      <w:bodyDiv w:val="1"/>
      <w:marLeft w:val="0"/>
      <w:marRight w:val="0"/>
      <w:marTop w:val="0"/>
      <w:marBottom w:val="0"/>
      <w:divBdr>
        <w:top w:val="none" w:sz="0" w:space="0" w:color="auto"/>
        <w:left w:val="none" w:sz="0" w:space="0" w:color="auto"/>
        <w:bottom w:val="none" w:sz="0" w:space="0" w:color="auto"/>
        <w:right w:val="none" w:sz="0" w:space="0" w:color="auto"/>
      </w:divBdr>
      <w:divsChild>
        <w:div w:id="777530851">
          <w:marLeft w:val="0"/>
          <w:marRight w:val="0"/>
          <w:marTop w:val="0"/>
          <w:marBottom w:val="0"/>
          <w:divBdr>
            <w:top w:val="none" w:sz="0" w:space="0" w:color="auto"/>
            <w:left w:val="none" w:sz="0" w:space="0" w:color="auto"/>
            <w:bottom w:val="none" w:sz="0" w:space="0" w:color="auto"/>
            <w:right w:val="none" w:sz="0" w:space="0" w:color="auto"/>
          </w:divBdr>
        </w:div>
        <w:div w:id="1565291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jcq.org.uk/exams-office/malpractice/jcq-suspected-malpractice-policies-and-procedures-2019-20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qualifications.pearson.com/en/campaigns/summer-2021-support.html" TargetMode="External"/><Relationship Id="rId2" Type="http://schemas.openxmlformats.org/officeDocument/2006/relationships/customXml" Target="../customXml/item2.xml"/><Relationship Id="rId16" Type="http://schemas.openxmlformats.org/officeDocument/2006/relationships/hyperlink" Target="https://www.jcq.org.uk/wp-content/uploads/2020/08/A-guide-to-the-spec-con-process-202021-Website-vers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jcq.org.uk/summer-2021-arrangements/" TargetMode="External"/><Relationship Id="rId10" Type="http://schemas.openxmlformats.org/officeDocument/2006/relationships/endnotes" Target="endnotes.xml"/><Relationship Id="rId19" Type="http://schemas.openxmlformats.org/officeDocument/2006/relationships/hyperlink" Target="https://www.jcq.org.uk/wp-content/uploads/2020/09/Gen_regs_approved_centres_20-21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533953FEE2F54A86AFF061A9D0FC06" ma:contentTypeVersion="8" ma:contentTypeDescription="Create a new document." ma:contentTypeScope="" ma:versionID="bd838fd54ab313a07926fd1924cfdc4f">
  <xsd:schema xmlns:xsd="http://www.w3.org/2001/XMLSchema" xmlns:xs="http://www.w3.org/2001/XMLSchema" xmlns:p="http://schemas.microsoft.com/office/2006/metadata/properties" xmlns:ns2="bb569546-19da-40bb-8003-ef6933ffc421" targetNamespace="http://schemas.microsoft.com/office/2006/metadata/properties" ma:root="true" ma:fieldsID="7f8f9d44fc319194a6c93591f25b8126" ns2:_="">
    <xsd:import namespace="bb569546-19da-40bb-8003-ef6933ffc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9546-19da-40bb-8003-ef6933ffc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91A3-8020-496B-9865-68E4EB8F48C6}">
  <ds:schemaRefs>
    <ds:schemaRef ds:uri="http://schemas.microsoft.com/sharepoint/v3/contenttype/forms"/>
  </ds:schemaRefs>
</ds:datastoreItem>
</file>

<file path=customXml/itemProps2.xml><?xml version="1.0" encoding="utf-8"?>
<ds:datastoreItem xmlns:ds="http://schemas.openxmlformats.org/officeDocument/2006/customXml" ds:itemID="{D3353B49-4596-44D0-A670-636DD84845C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b569546-19da-40bb-8003-ef6933ffc421"/>
    <ds:schemaRef ds:uri="http://www.w3.org/XML/1998/namespace"/>
  </ds:schemaRefs>
</ds:datastoreItem>
</file>

<file path=customXml/itemProps3.xml><?xml version="1.0" encoding="utf-8"?>
<ds:datastoreItem xmlns:ds="http://schemas.openxmlformats.org/officeDocument/2006/customXml" ds:itemID="{71BEDB30-1F9F-4B1B-81CB-B9B29A07E276}">
  <ds:schemaRefs>
    <ds:schemaRef ds:uri="http://schemas.microsoft.com/office/2006/metadata/contentType"/>
    <ds:schemaRef ds:uri="http://schemas.microsoft.com/office/2006/metadata/properties/metaAttributes"/>
    <ds:schemaRef ds:uri="http://www.w3.org/2000/xmlns/"/>
    <ds:schemaRef ds:uri="http://www.w3.org/2001/XMLSchema"/>
    <ds:schemaRef ds:uri="bb569546-19da-40bb-8003-ef6933ffc4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5E3AB-1F31-48EC-B33E-04AA6C02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4593</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Centre Policy template</vt:lpstr>
    </vt:vector>
  </TitlesOfParts>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Policy template</dc:title>
  <dc:subject>for A/AS Levels and GCSEs for summer 2021</dc:subject>
  <dc:creator>Philip Wright</dc:creator>
  <cp:keywords/>
  <dc:description/>
  <cp:lastModifiedBy>Sally Bridge</cp:lastModifiedBy>
  <cp:revision>2</cp:revision>
  <cp:lastPrinted>2021-04-29T14:44:00Z</cp:lastPrinted>
  <dcterms:created xsi:type="dcterms:W3CDTF">2021-04-30T06:36:00Z</dcterms:created>
  <dcterms:modified xsi:type="dcterms:W3CDTF">2021-04-30T06:36:00Z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0x010100D8533953FEE2F54A86AFF061A9D0FC06</vt:lpwstr>
  </property>
</Properties>
</file>