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37" w:type="dxa"/>
        <w:tblLook w:val="04A0" w:firstRow="1" w:lastRow="0" w:firstColumn="1" w:lastColumn="0" w:noHBand="0" w:noVBand="1"/>
      </w:tblPr>
      <w:tblGrid>
        <w:gridCol w:w="2033"/>
        <w:gridCol w:w="1899"/>
        <w:gridCol w:w="10705"/>
      </w:tblGrid>
      <w:tr w:rsidRPr="007038B4" w:rsidR="007038B4" w:rsidTr="63C5AB91" w14:paraId="2BBF81BC" w14:textId="77777777">
        <w:trPr>
          <w:trHeight w:val="300"/>
        </w:trPr>
        <w:tc>
          <w:tcPr>
            <w:tcW w:w="2033" w:type="dxa"/>
            <w:shd w:val="clear" w:color="auto" w:fill="1A1D38" w:themeFill="accent1"/>
            <w:tcMar/>
            <w:vAlign w:val="bottom"/>
          </w:tcPr>
          <w:p w:rsidRPr="007038B4" w:rsidR="00E01497" w:rsidP="00E01497" w:rsidRDefault="00E01497" w14:paraId="72CD3FBF" w14:textId="49E9C9EE">
            <w:pPr>
              <w:rPr>
                <w:b/>
                <w:bCs/>
                <w:sz w:val="32"/>
                <w:szCs w:val="32"/>
              </w:rPr>
            </w:pPr>
            <w:r w:rsidRPr="007038B4">
              <w:rPr>
                <w:rFonts w:ascii="Calibri" w:hAnsi="Calibri" w:cs="Calibri"/>
                <w:sz w:val="32"/>
                <w:szCs w:val="32"/>
              </w:rPr>
              <w:t>Document</w:t>
            </w:r>
          </w:p>
        </w:tc>
        <w:tc>
          <w:tcPr>
            <w:tcW w:w="1899" w:type="dxa"/>
            <w:shd w:val="clear" w:color="auto" w:fill="1A1D38" w:themeFill="accent1"/>
            <w:tcMar/>
            <w:vAlign w:val="bottom"/>
          </w:tcPr>
          <w:p w:rsidRPr="007038B4" w:rsidR="00E01497" w:rsidP="00E01497" w:rsidRDefault="00E01497" w14:paraId="47137986" w14:textId="46A35366">
            <w:pPr>
              <w:rPr>
                <w:b/>
                <w:bCs/>
                <w:sz w:val="32"/>
                <w:szCs w:val="32"/>
              </w:rPr>
            </w:pPr>
            <w:r w:rsidRPr="007038B4">
              <w:rPr>
                <w:rFonts w:ascii="Calibri" w:hAnsi="Calibri" w:cs="Calibri"/>
                <w:sz w:val="32"/>
                <w:szCs w:val="32"/>
              </w:rPr>
              <w:t>Destination</w:t>
            </w:r>
          </w:p>
        </w:tc>
        <w:tc>
          <w:tcPr>
            <w:tcW w:w="10705" w:type="dxa"/>
            <w:shd w:val="clear" w:color="auto" w:fill="1A1D38" w:themeFill="accent1"/>
            <w:tcMar/>
            <w:vAlign w:val="bottom"/>
          </w:tcPr>
          <w:p w:rsidRPr="007038B4" w:rsidR="00E01497" w:rsidP="00E01497" w:rsidRDefault="00E01497" w14:paraId="5129DC53" w14:textId="1675A4B5">
            <w:pPr>
              <w:rPr>
                <w:b/>
                <w:bCs/>
                <w:sz w:val="32"/>
                <w:szCs w:val="32"/>
              </w:rPr>
            </w:pPr>
            <w:r w:rsidRPr="007038B4">
              <w:rPr>
                <w:rFonts w:ascii="Calibri" w:hAnsi="Calibri" w:cs="Calibri"/>
                <w:sz w:val="32"/>
                <w:szCs w:val="32"/>
              </w:rPr>
              <w:t>Summary of Document</w:t>
            </w:r>
          </w:p>
        </w:tc>
      </w:tr>
      <w:tr w:rsidR="00564D2F" w:rsidTr="63C5AB91" w14:paraId="6D5CF34E" w14:textId="77777777">
        <w:trPr>
          <w:trHeight w:val="300"/>
        </w:trPr>
        <w:tc>
          <w:tcPr>
            <w:tcW w:w="2033" w:type="dxa"/>
            <w:tcMar/>
            <w:vAlign w:val="bottom"/>
          </w:tcPr>
          <w:p w:rsidR="00564D2F" w:rsidP="00E01497" w:rsidRDefault="00564D2F" w14:paraId="7DEE4786" w14:textId="2601E12E">
            <w:pPr>
              <w:rPr>
                <w:rFonts w:ascii="Calibri" w:hAnsi="Calibri" w:cs="Calibri"/>
                <w:color w:val="000000"/>
              </w:rPr>
            </w:pPr>
            <w:r>
              <w:rPr>
                <w:rFonts w:ascii="Calibri" w:hAnsi="Calibri" w:cs="Calibri"/>
                <w:color w:val="000000"/>
              </w:rPr>
              <w:t>Attendance Hub Summary</w:t>
            </w:r>
          </w:p>
        </w:tc>
        <w:tc>
          <w:tcPr>
            <w:tcW w:w="1899" w:type="dxa"/>
            <w:tcMar/>
            <w:vAlign w:val="bottom"/>
          </w:tcPr>
          <w:p w:rsidR="00564D2F" w:rsidP="00E01497" w:rsidRDefault="00A84A40" w14:paraId="393AD219" w14:textId="76F416B8">
            <w:pPr>
              <w:rPr>
                <w:rFonts w:ascii="Calibri" w:hAnsi="Calibri" w:cs="Calibri"/>
                <w:color w:val="000000"/>
              </w:rPr>
            </w:pPr>
            <w:r>
              <w:rPr>
                <w:rFonts w:ascii="Calibri" w:hAnsi="Calibri" w:cs="Calibri"/>
                <w:color w:val="000000"/>
              </w:rPr>
              <w:t>Hub Overview</w:t>
            </w:r>
          </w:p>
        </w:tc>
        <w:tc>
          <w:tcPr>
            <w:tcW w:w="10705" w:type="dxa"/>
            <w:tcMar/>
            <w:vAlign w:val="bottom"/>
          </w:tcPr>
          <w:p w:rsidR="00564D2F" w:rsidP="00E01497" w:rsidRDefault="008A4020" w14:paraId="209ACAA6" w14:textId="133F45F0">
            <w:pPr>
              <w:rPr>
                <w:rFonts w:ascii="Calibri" w:hAnsi="Calibri" w:cs="Calibri"/>
                <w:color w:val="000000"/>
              </w:rPr>
            </w:pPr>
            <w:r>
              <w:rPr>
                <w:rFonts w:ascii="Calibri" w:hAnsi="Calibri" w:cs="Calibri"/>
                <w:color w:val="000000"/>
              </w:rPr>
              <w:t>Summary of USPs attendance hub</w:t>
            </w:r>
          </w:p>
        </w:tc>
      </w:tr>
      <w:tr w:rsidR="00120124" w:rsidTr="63C5AB91" w14:paraId="29E2F162" w14:textId="77777777">
        <w:trPr>
          <w:trHeight w:val="300"/>
        </w:trPr>
        <w:tc>
          <w:tcPr>
            <w:tcW w:w="2033" w:type="dxa"/>
            <w:tcMar/>
            <w:vAlign w:val="bottom"/>
          </w:tcPr>
          <w:p w:rsidR="00120124" w:rsidP="00E01497" w:rsidRDefault="00120124" w14:paraId="525378F4" w14:textId="2074EEF6">
            <w:pPr>
              <w:rPr>
                <w:rFonts w:ascii="Calibri" w:hAnsi="Calibri" w:cs="Calibri"/>
                <w:color w:val="000000"/>
              </w:rPr>
            </w:pPr>
            <w:r>
              <w:rPr>
                <w:rFonts w:ascii="Calibri" w:hAnsi="Calibri" w:cs="Calibri"/>
                <w:color w:val="000000"/>
              </w:rPr>
              <w:t>Chief Executive Summary</w:t>
            </w:r>
          </w:p>
        </w:tc>
        <w:tc>
          <w:tcPr>
            <w:tcW w:w="1899" w:type="dxa"/>
            <w:tcMar/>
            <w:vAlign w:val="bottom"/>
          </w:tcPr>
          <w:p w:rsidR="00120124" w:rsidP="00E01497" w:rsidRDefault="00120124" w14:paraId="6753FAFC" w14:textId="327E9574">
            <w:pPr>
              <w:rPr>
                <w:rFonts w:ascii="Calibri" w:hAnsi="Calibri" w:cs="Calibri"/>
                <w:color w:val="000000"/>
              </w:rPr>
            </w:pPr>
            <w:r>
              <w:rPr>
                <w:rFonts w:ascii="Calibri" w:hAnsi="Calibri" w:cs="Calibri"/>
                <w:color w:val="000000"/>
              </w:rPr>
              <w:t>Hub Overview</w:t>
            </w:r>
          </w:p>
        </w:tc>
        <w:tc>
          <w:tcPr>
            <w:tcW w:w="10705" w:type="dxa"/>
            <w:tcMar/>
            <w:vAlign w:val="bottom"/>
          </w:tcPr>
          <w:p w:rsidR="00120124" w:rsidP="00E01497" w:rsidRDefault="00291668" w14:paraId="1BD0874A" w14:textId="45A1E0ED">
            <w:pPr>
              <w:rPr>
                <w:rFonts w:ascii="Calibri" w:hAnsi="Calibri" w:cs="Calibri"/>
                <w:color w:val="000000"/>
              </w:rPr>
            </w:pPr>
            <w:r>
              <w:rPr>
                <w:rFonts w:ascii="Calibri" w:hAnsi="Calibri" w:cs="Calibri"/>
                <w:color w:val="000000"/>
              </w:rPr>
              <w:t>Foreword</w:t>
            </w:r>
            <w:r w:rsidR="00D05461">
              <w:rPr>
                <w:rFonts w:ascii="Calibri" w:hAnsi="Calibri" w:cs="Calibri"/>
                <w:color w:val="000000"/>
              </w:rPr>
              <w:t xml:space="preserve"> for resources: USP attendance hub by Tim Coulson (CEO, Unity Schools Partnership)</w:t>
            </w:r>
          </w:p>
        </w:tc>
      </w:tr>
      <w:tr w:rsidR="00E01497" w:rsidTr="63C5AB91" w14:paraId="4A4C5762" w14:textId="77777777">
        <w:trPr>
          <w:trHeight w:val="300"/>
        </w:trPr>
        <w:tc>
          <w:tcPr>
            <w:tcW w:w="2033" w:type="dxa"/>
            <w:tcMar/>
            <w:vAlign w:val="bottom"/>
          </w:tcPr>
          <w:p w:rsidR="00E01497" w:rsidP="00E01497" w:rsidRDefault="00757F26" w14:paraId="6CE0CDDB" w14:textId="464346F8">
            <w:r>
              <w:rPr>
                <w:rFonts w:ascii="Calibri" w:hAnsi="Calibri" w:cs="Calibri"/>
                <w:color w:val="000000"/>
              </w:rPr>
              <w:t xml:space="preserve">Attendance </w:t>
            </w:r>
            <w:r w:rsidR="00E01497">
              <w:rPr>
                <w:rFonts w:ascii="Calibri" w:hAnsi="Calibri" w:cs="Calibri"/>
                <w:color w:val="000000"/>
              </w:rPr>
              <w:t>Strategy</w:t>
            </w:r>
          </w:p>
        </w:tc>
        <w:tc>
          <w:tcPr>
            <w:tcW w:w="1899" w:type="dxa"/>
            <w:tcMar/>
            <w:vAlign w:val="bottom"/>
          </w:tcPr>
          <w:p w:rsidR="00E01497" w:rsidP="00E01497" w:rsidRDefault="00EC33B3" w14:paraId="07462C1E" w14:textId="41B386B0">
            <w:pPr>
              <w:rPr>
                <w:sz w:val="20"/>
                <w:szCs w:val="20"/>
              </w:rPr>
            </w:pPr>
            <w:r>
              <w:rPr>
                <w:rFonts w:ascii="Calibri" w:hAnsi="Calibri" w:cs="Calibri"/>
                <w:color w:val="000000"/>
              </w:rPr>
              <w:t>Hub Overview</w:t>
            </w:r>
          </w:p>
        </w:tc>
        <w:tc>
          <w:tcPr>
            <w:tcW w:w="10705" w:type="dxa"/>
            <w:tcMar/>
            <w:vAlign w:val="bottom"/>
          </w:tcPr>
          <w:p w:rsidR="00E01497" w:rsidP="00E01497" w:rsidRDefault="00E01497" w14:paraId="0F3D8CBB" w14:textId="077D8CA0">
            <w:r>
              <w:rPr>
                <w:rFonts w:ascii="Calibri" w:hAnsi="Calibri" w:cs="Calibri"/>
                <w:color w:val="000000"/>
              </w:rPr>
              <w:t>Sets out the MAT’s attendance strategy</w:t>
            </w:r>
          </w:p>
        </w:tc>
      </w:tr>
      <w:tr w:rsidR="00E01497" w:rsidTr="63C5AB91" w14:paraId="077E13AA" w14:textId="77777777">
        <w:trPr>
          <w:trHeight w:val="300"/>
        </w:trPr>
        <w:tc>
          <w:tcPr>
            <w:tcW w:w="2033" w:type="dxa"/>
            <w:tcMar/>
            <w:vAlign w:val="bottom"/>
          </w:tcPr>
          <w:p w:rsidR="00E01497" w:rsidP="00E01497" w:rsidRDefault="00E01497" w14:paraId="6DC12989" w14:textId="6E5BB2E4">
            <w:r>
              <w:rPr>
                <w:rFonts w:ascii="Calibri" w:hAnsi="Calibri" w:cs="Calibri"/>
                <w:color w:val="000000"/>
              </w:rPr>
              <w:t>Attendance Policy</w:t>
            </w:r>
          </w:p>
        </w:tc>
        <w:tc>
          <w:tcPr>
            <w:tcW w:w="1899" w:type="dxa"/>
            <w:tcMar/>
            <w:vAlign w:val="bottom"/>
          </w:tcPr>
          <w:p w:rsidR="00E01497" w:rsidP="00E01497" w:rsidRDefault="00EC33B3" w14:paraId="26634BEE" w14:textId="4D68F9E3">
            <w:pPr>
              <w:rPr>
                <w:sz w:val="20"/>
                <w:szCs w:val="20"/>
              </w:rPr>
            </w:pPr>
            <w:r>
              <w:rPr>
                <w:rFonts w:ascii="Calibri" w:hAnsi="Calibri" w:cs="Calibri"/>
                <w:color w:val="000000"/>
              </w:rPr>
              <w:t>Hub Overview</w:t>
            </w:r>
          </w:p>
        </w:tc>
        <w:tc>
          <w:tcPr>
            <w:tcW w:w="10705" w:type="dxa"/>
            <w:tcMar/>
            <w:vAlign w:val="bottom"/>
          </w:tcPr>
          <w:p w:rsidR="00E01497" w:rsidP="00E01497" w:rsidRDefault="00E01497" w14:paraId="302DC5E5" w14:textId="5ACAC0DC">
            <w:r>
              <w:rPr>
                <w:rFonts w:ascii="Calibri" w:hAnsi="Calibri" w:cs="Calibri"/>
                <w:color w:val="000000"/>
              </w:rPr>
              <w:t>Generic Attendance policy which is used by all USP schools</w:t>
            </w:r>
          </w:p>
        </w:tc>
      </w:tr>
      <w:tr w:rsidR="00E01497" w:rsidTr="63C5AB91" w14:paraId="6EF69D35" w14:textId="77777777">
        <w:trPr>
          <w:trHeight w:val="300"/>
        </w:trPr>
        <w:tc>
          <w:tcPr>
            <w:tcW w:w="2033" w:type="dxa"/>
            <w:tcMar/>
            <w:vAlign w:val="bottom"/>
          </w:tcPr>
          <w:p w:rsidR="00E01497" w:rsidP="00E01497" w:rsidRDefault="00E01497" w14:paraId="0AC52086" w14:textId="001EFF04">
            <w:r>
              <w:rPr>
                <w:rFonts w:ascii="Calibri" w:hAnsi="Calibri" w:cs="Calibri"/>
                <w:color w:val="000000"/>
              </w:rPr>
              <w:t>Attendance Policy Summary</w:t>
            </w:r>
          </w:p>
        </w:tc>
        <w:tc>
          <w:tcPr>
            <w:tcW w:w="1899" w:type="dxa"/>
            <w:tcMar/>
            <w:vAlign w:val="bottom"/>
          </w:tcPr>
          <w:p w:rsidR="00E01497" w:rsidP="00E01497" w:rsidRDefault="00EC33B3" w14:paraId="477D7E42" w14:textId="7F8A1B09">
            <w:pPr>
              <w:rPr>
                <w:sz w:val="20"/>
                <w:szCs w:val="20"/>
              </w:rPr>
            </w:pPr>
            <w:r>
              <w:rPr>
                <w:rFonts w:ascii="Calibri" w:hAnsi="Calibri" w:cs="Calibri"/>
                <w:color w:val="000000"/>
              </w:rPr>
              <w:t>Hub Overview</w:t>
            </w:r>
          </w:p>
        </w:tc>
        <w:tc>
          <w:tcPr>
            <w:tcW w:w="10705" w:type="dxa"/>
            <w:tcMar/>
            <w:vAlign w:val="bottom"/>
          </w:tcPr>
          <w:p w:rsidR="00E01497" w:rsidP="00E01497" w:rsidRDefault="00E01497" w14:paraId="07AA4F4B" w14:textId="3725D921">
            <w:r>
              <w:rPr>
                <w:rFonts w:ascii="Calibri" w:hAnsi="Calibri" w:cs="Calibri"/>
                <w:color w:val="000000"/>
              </w:rPr>
              <w:t>Table to show impact of declining attendance and school support</w:t>
            </w:r>
          </w:p>
        </w:tc>
      </w:tr>
      <w:tr w:rsidR="00E01497" w:rsidTr="63C5AB91" w14:paraId="05859B1D" w14:textId="77777777">
        <w:trPr>
          <w:trHeight w:val="300"/>
        </w:trPr>
        <w:tc>
          <w:tcPr>
            <w:tcW w:w="2033" w:type="dxa"/>
            <w:tcMar/>
            <w:vAlign w:val="bottom"/>
          </w:tcPr>
          <w:p w:rsidR="00E01497" w:rsidP="00E01497" w:rsidRDefault="00576014" w14:paraId="3CBFF187" w14:textId="7530113C">
            <w:r>
              <w:rPr>
                <w:rFonts w:ascii="Calibri" w:hAnsi="Calibri" w:cs="Calibri"/>
                <w:color w:val="000000"/>
              </w:rPr>
              <w:t>School</w:t>
            </w:r>
            <w:r w:rsidR="003D208A">
              <w:rPr>
                <w:rFonts w:ascii="Calibri" w:hAnsi="Calibri" w:cs="Calibri"/>
                <w:color w:val="000000"/>
              </w:rPr>
              <w:t xml:space="preserve"> Attendance on a Page</w:t>
            </w:r>
            <w:r>
              <w:rPr>
                <w:rFonts w:ascii="Calibri" w:hAnsi="Calibri" w:cs="Calibri"/>
                <w:color w:val="000000"/>
              </w:rPr>
              <w:t xml:space="preserve"> examples</w:t>
            </w:r>
          </w:p>
        </w:tc>
        <w:tc>
          <w:tcPr>
            <w:tcW w:w="1899" w:type="dxa"/>
            <w:tcMar/>
            <w:vAlign w:val="bottom"/>
          </w:tcPr>
          <w:p w:rsidR="00E01497" w:rsidP="00E01497" w:rsidRDefault="00EC33B3" w14:paraId="2ED5BE2A" w14:textId="5122A219">
            <w:pPr>
              <w:rPr>
                <w:sz w:val="20"/>
                <w:szCs w:val="20"/>
              </w:rPr>
            </w:pPr>
            <w:r>
              <w:rPr>
                <w:rFonts w:ascii="Calibri" w:hAnsi="Calibri" w:cs="Calibri"/>
                <w:color w:val="000000"/>
              </w:rPr>
              <w:t>Hub Overview</w:t>
            </w:r>
          </w:p>
        </w:tc>
        <w:tc>
          <w:tcPr>
            <w:tcW w:w="10705" w:type="dxa"/>
            <w:tcMar/>
            <w:vAlign w:val="bottom"/>
          </w:tcPr>
          <w:p w:rsidR="00E01497" w:rsidP="00E01497" w:rsidRDefault="003D208A" w14:paraId="0F305EF3" w14:textId="355550FA">
            <w:r>
              <w:rPr>
                <w:rFonts w:ascii="Calibri" w:hAnsi="Calibri" w:cs="Calibri"/>
                <w:color w:val="000000"/>
              </w:rPr>
              <w:t xml:space="preserve">Attendance </w:t>
            </w:r>
            <w:r w:rsidR="00F67BC1">
              <w:rPr>
                <w:rFonts w:ascii="Calibri" w:hAnsi="Calibri" w:cs="Calibri"/>
                <w:color w:val="000000"/>
              </w:rPr>
              <w:t xml:space="preserve">and Absence </w:t>
            </w:r>
            <w:r>
              <w:rPr>
                <w:rFonts w:ascii="Calibri" w:hAnsi="Calibri" w:cs="Calibri"/>
                <w:color w:val="000000"/>
              </w:rPr>
              <w:t>on a Page</w:t>
            </w:r>
            <w:r w:rsidR="00F67BC1">
              <w:rPr>
                <w:rFonts w:ascii="Calibri" w:hAnsi="Calibri" w:cs="Calibri"/>
                <w:color w:val="000000"/>
              </w:rPr>
              <w:t xml:space="preserve"> from the last few years.</w:t>
            </w:r>
          </w:p>
        </w:tc>
      </w:tr>
      <w:tr w:rsidR="00E01497" w:rsidTr="63C5AB91" w14:paraId="07DD9D63" w14:textId="77777777">
        <w:trPr>
          <w:trHeight w:val="300"/>
        </w:trPr>
        <w:tc>
          <w:tcPr>
            <w:tcW w:w="2033" w:type="dxa"/>
            <w:tcMar/>
            <w:vAlign w:val="bottom"/>
          </w:tcPr>
          <w:p w:rsidR="00E01497" w:rsidP="00E01497" w:rsidRDefault="00E01497" w14:paraId="6103CC3D" w14:textId="243EA463">
            <w:pPr>
              <w:spacing w:line="259" w:lineRule="auto"/>
            </w:pPr>
            <w:r>
              <w:rPr>
                <w:rFonts w:ascii="Calibri" w:hAnsi="Calibri" w:cs="Calibri"/>
                <w:color w:val="000000"/>
              </w:rPr>
              <w:t>Unity Expects</w:t>
            </w:r>
            <w:r w:rsidR="00691E13">
              <w:rPr>
                <w:rFonts w:ascii="Calibri" w:hAnsi="Calibri" w:cs="Calibri"/>
                <w:color w:val="000000"/>
              </w:rPr>
              <w:t xml:space="preserve"> (Staff)</w:t>
            </w:r>
          </w:p>
        </w:tc>
        <w:tc>
          <w:tcPr>
            <w:tcW w:w="1899" w:type="dxa"/>
            <w:tcMar/>
            <w:vAlign w:val="bottom"/>
          </w:tcPr>
          <w:p w:rsidR="00E01497" w:rsidP="00E01497" w:rsidRDefault="00E01497" w14:paraId="69BF210A" w14:textId="2279500A">
            <w:pPr>
              <w:rPr>
                <w:sz w:val="20"/>
                <w:szCs w:val="20"/>
              </w:rPr>
            </w:pPr>
            <w:r>
              <w:rPr>
                <w:rFonts w:ascii="Calibri" w:hAnsi="Calibri" w:cs="Calibri"/>
                <w:color w:val="000000"/>
              </w:rPr>
              <w:t>Expectations</w:t>
            </w:r>
          </w:p>
        </w:tc>
        <w:tc>
          <w:tcPr>
            <w:tcW w:w="10705" w:type="dxa"/>
            <w:tcMar/>
            <w:vAlign w:val="bottom"/>
          </w:tcPr>
          <w:p w:rsidR="00E01497" w:rsidP="00E01497" w:rsidRDefault="00E01497" w14:paraId="4C1435DC" w14:textId="5EF29A1F">
            <w:r>
              <w:rPr>
                <w:rFonts w:ascii="Calibri" w:hAnsi="Calibri" w:cs="Calibri"/>
                <w:color w:val="000000"/>
              </w:rPr>
              <w:t>Sets out USP’s expectations of staff (tutor, Head of Year etc) and how they can contribute to school-based attendance</w:t>
            </w:r>
          </w:p>
        </w:tc>
      </w:tr>
      <w:tr w:rsidR="00E01497" w:rsidTr="63C5AB91" w14:paraId="531A7732" w14:textId="77777777">
        <w:trPr>
          <w:trHeight w:val="300"/>
        </w:trPr>
        <w:tc>
          <w:tcPr>
            <w:tcW w:w="2033" w:type="dxa"/>
            <w:tcMar/>
            <w:vAlign w:val="bottom"/>
          </w:tcPr>
          <w:p w:rsidR="00E01497" w:rsidP="00E01497" w:rsidRDefault="000E61F4" w14:paraId="5BEB9835" w14:textId="6BE18FE8">
            <w:r>
              <w:rPr>
                <w:rFonts w:ascii="Calibri" w:hAnsi="Calibri" w:cs="Calibri"/>
                <w:color w:val="000000"/>
              </w:rPr>
              <w:t>Ten</w:t>
            </w:r>
            <w:r w:rsidR="00E01497">
              <w:rPr>
                <w:rFonts w:ascii="Calibri" w:hAnsi="Calibri" w:cs="Calibri"/>
                <w:color w:val="000000"/>
              </w:rPr>
              <w:t>-point parent reminder</w:t>
            </w:r>
          </w:p>
        </w:tc>
        <w:tc>
          <w:tcPr>
            <w:tcW w:w="1899" w:type="dxa"/>
            <w:tcMar/>
            <w:vAlign w:val="bottom"/>
          </w:tcPr>
          <w:p w:rsidR="00E01497" w:rsidP="00E01497" w:rsidRDefault="00E01497" w14:paraId="783B20C3" w14:textId="3BFAC542">
            <w:pPr>
              <w:rPr>
                <w:sz w:val="20"/>
                <w:szCs w:val="20"/>
              </w:rPr>
            </w:pPr>
            <w:r>
              <w:rPr>
                <w:rFonts w:ascii="Calibri" w:hAnsi="Calibri" w:cs="Calibri"/>
                <w:color w:val="000000"/>
              </w:rPr>
              <w:t>Expectations</w:t>
            </w:r>
          </w:p>
        </w:tc>
        <w:tc>
          <w:tcPr>
            <w:tcW w:w="10705" w:type="dxa"/>
            <w:tcMar/>
            <w:vAlign w:val="bottom"/>
          </w:tcPr>
          <w:p w:rsidR="00E01497" w:rsidP="00E01497" w:rsidRDefault="00E01497" w14:paraId="350555A3" w14:textId="062C181F">
            <w:r>
              <w:rPr>
                <w:rFonts w:ascii="Calibri" w:hAnsi="Calibri" w:cs="Calibri"/>
                <w:color w:val="000000"/>
              </w:rPr>
              <w:t>One page document that can be used to help families to understand their role in supporting attendance, obligations, and consequences of poor attendance of their child.</w:t>
            </w:r>
          </w:p>
        </w:tc>
      </w:tr>
      <w:tr w:rsidR="00E01497" w:rsidTr="63C5AB91" w14:paraId="4F58E7CC" w14:textId="77777777">
        <w:trPr>
          <w:trHeight w:val="300"/>
        </w:trPr>
        <w:tc>
          <w:tcPr>
            <w:tcW w:w="2033" w:type="dxa"/>
            <w:tcMar/>
            <w:vAlign w:val="bottom"/>
          </w:tcPr>
          <w:p w:rsidR="00E01497" w:rsidP="00E01497" w:rsidRDefault="00E01497" w14:paraId="24793A2C" w14:textId="7127D26B">
            <w:r>
              <w:rPr>
                <w:rFonts w:ascii="Calibri" w:hAnsi="Calibri" w:cs="Calibri"/>
                <w:color w:val="000000"/>
              </w:rPr>
              <w:t>Attendance on a page</w:t>
            </w:r>
          </w:p>
        </w:tc>
        <w:tc>
          <w:tcPr>
            <w:tcW w:w="1899" w:type="dxa"/>
            <w:tcMar/>
            <w:vAlign w:val="bottom"/>
          </w:tcPr>
          <w:p w:rsidR="00E01497" w:rsidP="00E01497" w:rsidRDefault="00E01497" w14:paraId="59B9700B" w14:textId="2E098B34">
            <w:pPr>
              <w:rPr>
                <w:sz w:val="20"/>
                <w:szCs w:val="20"/>
              </w:rPr>
            </w:pPr>
            <w:r>
              <w:rPr>
                <w:rFonts w:ascii="Calibri" w:hAnsi="Calibri" w:cs="Calibri"/>
                <w:color w:val="000000"/>
              </w:rPr>
              <w:t>Expectations</w:t>
            </w:r>
          </w:p>
        </w:tc>
        <w:tc>
          <w:tcPr>
            <w:tcW w:w="10705" w:type="dxa"/>
            <w:tcMar/>
            <w:vAlign w:val="bottom"/>
          </w:tcPr>
          <w:p w:rsidR="00E01497" w:rsidP="00E01497" w:rsidRDefault="00E01497" w14:paraId="0BD0461C" w14:textId="6551CECE">
            <w:r>
              <w:rPr>
                <w:rFonts w:ascii="Calibri" w:hAnsi="Calibri" w:cs="Calibri"/>
                <w:color w:val="000000"/>
              </w:rPr>
              <w:t>Summary of both expectations of families and support available if attendance falls below trigger levels</w:t>
            </w:r>
          </w:p>
        </w:tc>
      </w:tr>
      <w:tr w:rsidR="00E01497" w:rsidTr="63C5AB91" w14:paraId="42684DFD" w14:textId="77777777">
        <w:trPr>
          <w:trHeight w:val="300"/>
        </w:trPr>
        <w:tc>
          <w:tcPr>
            <w:tcW w:w="2033" w:type="dxa"/>
            <w:tcMar/>
            <w:vAlign w:val="bottom"/>
          </w:tcPr>
          <w:p w:rsidR="00E01497" w:rsidP="00E01497" w:rsidRDefault="00E01497" w14:paraId="20C15155" w14:textId="1FE503C4">
            <w:r>
              <w:rPr>
                <w:rFonts w:ascii="Calibri" w:hAnsi="Calibri" w:cs="Calibri"/>
                <w:color w:val="000000"/>
              </w:rPr>
              <w:t>Information for parents – everyday counts</w:t>
            </w:r>
          </w:p>
        </w:tc>
        <w:tc>
          <w:tcPr>
            <w:tcW w:w="1899" w:type="dxa"/>
            <w:tcMar/>
            <w:vAlign w:val="bottom"/>
          </w:tcPr>
          <w:p w:rsidR="00E01497" w:rsidP="00E01497" w:rsidRDefault="00E01497" w14:paraId="3359E3A6" w14:textId="15F3496D">
            <w:pPr>
              <w:rPr>
                <w:sz w:val="20"/>
                <w:szCs w:val="20"/>
              </w:rPr>
            </w:pPr>
            <w:r>
              <w:rPr>
                <w:rFonts w:ascii="Calibri" w:hAnsi="Calibri" w:cs="Calibri"/>
                <w:color w:val="000000"/>
              </w:rPr>
              <w:t>Expectations</w:t>
            </w:r>
          </w:p>
        </w:tc>
        <w:tc>
          <w:tcPr>
            <w:tcW w:w="10705" w:type="dxa"/>
            <w:tcMar/>
            <w:vAlign w:val="bottom"/>
          </w:tcPr>
          <w:p w:rsidR="00E01497" w:rsidP="00E01497" w:rsidRDefault="00E01497" w14:paraId="3AFE494D" w14:textId="14009EE5">
            <w:r>
              <w:rPr>
                <w:rFonts w:ascii="Calibri" w:hAnsi="Calibri" w:cs="Calibri"/>
                <w:color w:val="000000"/>
              </w:rPr>
              <w:t>Visual display of key information for families – useful to send out to transition/new families and at the beginning of the term/year</w:t>
            </w:r>
          </w:p>
        </w:tc>
      </w:tr>
      <w:tr w:rsidR="00E01497" w:rsidTr="63C5AB91" w14:paraId="1106F2E9" w14:textId="77777777">
        <w:trPr>
          <w:trHeight w:val="300"/>
        </w:trPr>
        <w:tc>
          <w:tcPr>
            <w:tcW w:w="2033" w:type="dxa"/>
            <w:tcMar/>
            <w:vAlign w:val="bottom"/>
          </w:tcPr>
          <w:p w:rsidR="00E01497" w:rsidP="00E01497" w:rsidRDefault="00E01497" w14:paraId="4957F9F7" w14:textId="045BEC9C">
            <w:r>
              <w:rPr>
                <w:rFonts w:ascii="Calibri" w:hAnsi="Calibri" w:cs="Calibri"/>
                <w:color w:val="000000"/>
              </w:rPr>
              <w:t>Classroom Attendance Calculator</w:t>
            </w:r>
          </w:p>
        </w:tc>
        <w:tc>
          <w:tcPr>
            <w:tcW w:w="1899" w:type="dxa"/>
            <w:tcMar/>
            <w:vAlign w:val="bottom"/>
          </w:tcPr>
          <w:p w:rsidR="00E01497" w:rsidP="00E01497" w:rsidRDefault="00E01497" w14:paraId="5A77066E" w14:textId="3217B640">
            <w:pPr>
              <w:rPr>
                <w:sz w:val="20"/>
                <w:szCs w:val="20"/>
              </w:rPr>
            </w:pPr>
            <w:r>
              <w:rPr>
                <w:rFonts w:ascii="Calibri" w:hAnsi="Calibri" w:cs="Calibri"/>
                <w:color w:val="000000"/>
              </w:rPr>
              <w:t>Expectations</w:t>
            </w:r>
          </w:p>
        </w:tc>
        <w:tc>
          <w:tcPr>
            <w:tcW w:w="10705" w:type="dxa"/>
            <w:tcMar/>
            <w:vAlign w:val="bottom"/>
          </w:tcPr>
          <w:p w:rsidR="00E01497" w:rsidP="00E01497" w:rsidRDefault="00E01497" w14:paraId="3AC6D525" w14:textId="654FCA2A">
            <w:r>
              <w:rPr>
                <w:rFonts w:ascii="Calibri" w:hAnsi="Calibri" w:cs="Calibri"/>
                <w:color w:val="000000"/>
              </w:rPr>
              <w:t xml:space="preserve">A way of visually displaying information about the attendance of a group – </w:t>
            </w:r>
            <w:proofErr w:type="gramStart"/>
            <w:r>
              <w:rPr>
                <w:rFonts w:ascii="Calibri" w:hAnsi="Calibri" w:cs="Calibri"/>
                <w:color w:val="000000"/>
              </w:rPr>
              <w:t>e.g.</w:t>
            </w:r>
            <w:proofErr w:type="gramEnd"/>
            <w:r>
              <w:rPr>
                <w:rFonts w:ascii="Calibri" w:hAnsi="Calibri" w:cs="Calibri"/>
                <w:color w:val="000000"/>
              </w:rPr>
              <w:t xml:space="preserve"> a form, a Year group, a Key Stage, gender, vulnerable students etc</w:t>
            </w:r>
          </w:p>
        </w:tc>
      </w:tr>
      <w:tr w:rsidR="00E01497" w:rsidTr="63C5AB91" w14:paraId="4C54485F" w14:textId="77777777">
        <w:trPr>
          <w:trHeight w:val="300"/>
        </w:trPr>
        <w:tc>
          <w:tcPr>
            <w:tcW w:w="2033" w:type="dxa"/>
            <w:tcMar/>
            <w:vAlign w:val="bottom"/>
          </w:tcPr>
          <w:p w:rsidR="00E01497" w:rsidP="00E01497" w:rsidRDefault="00E01497" w14:paraId="1D099128" w14:textId="4D0D4FB2">
            <w:r>
              <w:rPr>
                <w:rFonts w:ascii="Calibri" w:hAnsi="Calibri" w:cs="Calibri"/>
                <w:color w:val="000000"/>
              </w:rPr>
              <w:t>School Procedures</w:t>
            </w:r>
          </w:p>
        </w:tc>
        <w:tc>
          <w:tcPr>
            <w:tcW w:w="1899" w:type="dxa"/>
            <w:tcMar/>
            <w:vAlign w:val="bottom"/>
          </w:tcPr>
          <w:p w:rsidR="00E01497" w:rsidP="00E01497" w:rsidRDefault="00E01497" w14:paraId="13126B00" w14:textId="1AEC329D">
            <w:pPr>
              <w:rPr>
                <w:sz w:val="20"/>
                <w:szCs w:val="20"/>
              </w:rPr>
            </w:pPr>
            <w:r>
              <w:rPr>
                <w:rFonts w:ascii="Calibri" w:hAnsi="Calibri" w:cs="Calibri"/>
                <w:color w:val="000000"/>
              </w:rPr>
              <w:t>Expectations</w:t>
            </w:r>
          </w:p>
        </w:tc>
        <w:tc>
          <w:tcPr>
            <w:tcW w:w="10705" w:type="dxa"/>
            <w:tcMar/>
            <w:vAlign w:val="bottom"/>
          </w:tcPr>
          <w:p w:rsidR="00E01497" w:rsidP="00E01497" w:rsidRDefault="00E428C4" w14:paraId="32C324C7" w14:textId="724D03F0">
            <w:r>
              <w:t>Blank attendance procedure form.</w:t>
            </w:r>
          </w:p>
        </w:tc>
      </w:tr>
      <w:tr w:rsidR="00E01497" w:rsidTr="63C5AB91" w14:paraId="4244C56C" w14:textId="77777777">
        <w:trPr>
          <w:trHeight w:val="300"/>
        </w:trPr>
        <w:tc>
          <w:tcPr>
            <w:tcW w:w="2033" w:type="dxa"/>
            <w:tcMar/>
            <w:vAlign w:val="bottom"/>
          </w:tcPr>
          <w:p w:rsidR="00E01497" w:rsidP="00E01497" w:rsidRDefault="00E01497" w14:paraId="6F677A4E" w14:textId="60A9605F">
            <w:r>
              <w:rPr>
                <w:rFonts w:ascii="Calibri" w:hAnsi="Calibri" w:cs="Calibri"/>
                <w:color w:val="000000"/>
              </w:rPr>
              <w:lastRenderedPageBreak/>
              <w:t>Graduated response Example</w:t>
            </w:r>
          </w:p>
        </w:tc>
        <w:tc>
          <w:tcPr>
            <w:tcW w:w="1899" w:type="dxa"/>
            <w:tcMar/>
            <w:vAlign w:val="bottom"/>
          </w:tcPr>
          <w:p w:rsidR="00E01497" w:rsidP="00E01497" w:rsidRDefault="00E01497" w14:paraId="6FCC036F" w14:textId="0E1C8C33">
            <w:pPr>
              <w:rPr>
                <w:sz w:val="20"/>
                <w:szCs w:val="20"/>
              </w:rPr>
            </w:pPr>
            <w:r>
              <w:rPr>
                <w:rFonts w:ascii="Calibri" w:hAnsi="Calibri" w:cs="Calibri"/>
                <w:color w:val="000000"/>
              </w:rPr>
              <w:t>Expectations</w:t>
            </w:r>
          </w:p>
        </w:tc>
        <w:tc>
          <w:tcPr>
            <w:tcW w:w="10705" w:type="dxa"/>
            <w:tcMar/>
            <w:vAlign w:val="bottom"/>
          </w:tcPr>
          <w:p w:rsidR="00E01497" w:rsidP="00E01497" w:rsidRDefault="00E01497" w14:paraId="023AF3EB" w14:textId="13608F5D">
            <w:r>
              <w:rPr>
                <w:rFonts w:ascii="Calibri" w:hAnsi="Calibri" w:cs="Calibri"/>
                <w:color w:val="000000"/>
              </w:rPr>
              <w:t>USP promotes very early intervention to support attendance and the use of sanctions at the last possible moment. The Graduated response shows the possible interventions to respond to attendance that does not meet the school’s expectations</w:t>
            </w:r>
          </w:p>
        </w:tc>
      </w:tr>
      <w:tr w:rsidR="00E01497" w:rsidTr="63C5AB91" w14:paraId="755078F7" w14:textId="77777777">
        <w:trPr>
          <w:trHeight w:val="300"/>
        </w:trPr>
        <w:tc>
          <w:tcPr>
            <w:tcW w:w="2033" w:type="dxa"/>
            <w:tcMar/>
            <w:vAlign w:val="bottom"/>
          </w:tcPr>
          <w:p w:rsidR="00E01497" w:rsidP="00E01497" w:rsidRDefault="00E01497" w14:paraId="22C5C993" w14:textId="6D322B2B">
            <w:r w:rsidRPr="63C5AB91" w:rsidR="00E01497">
              <w:rPr>
                <w:rFonts w:ascii="Calibri" w:hAnsi="Calibri" w:cs="Calibri"/>
                <w:color w:val="000000" w:themeColor="text1" w:themeTint="FF" w:themeShade="FF"/>
              </w:rPr>
              <w:t xml:space="preserve">EHE </w:t>
            </w:r>
            <w:r w:rsidRPr="63C5AB91" w:rsidR="52F922F4">
              <w:rPr>
                <w:rFonts w:ascii="Calibri" w:hAnsi="Calibri" w:cs="Calibri"/>
                <w:color w:val="000000" w:themeColor="text1" w:themeTint="FF" w:themeShade="FF"/>
              </w:rPr>
              <w:t>Slide Deck</w:t>
            </w:r>
          </w:p>
        </w:tc>
        <w:tc>
          <w:tcPr>
            <w:tcW w:w="1899" w:type="dxa"/>
            <w:tcMar/>
            <w:vAlign w:val="bottom"/>
          </w:tcPr>
          <w:p w:rsidR="00E01497" w:rsidP="00E01497" w:rsidRDefault="00E01497" w14:paraId="18D2CABF" w14:textId="77353280">
            <w:pPr>
              <w:rPr>
                <w:sz w:val="20"/>
                <w:szCs w:val="20"/>
              </w:rPr>
            </w:pPr>
            <w:r>
              <w:rPr>
                <w:rFonts w:ascii="Calibri" w:hAnsi="Calibri" w:cs="Calibri"/>
                <w:color w:val="000000"/>
              </w:rPr>
              <w:t>Expectations</w:t>
            </w:r>
          </w:p>
        </w:tc>
        <w:tc>
          <w:tcPr>
            <w:tcW w:w="10705" w:type="dxa"/>
            <w:tcMar/>
            <w:vAlign w:val="bottom"/>
          </w:tcPr>
          <w:p w:rsidR="00E01497" w:rsidP="00E01497" w:rsidRDefault="00E01497" w14:paraId="567E7304" w14:textId="67F0936E">
            <w:r>
              <w:rPr>
                <w:rFonts w:ascii="Calibri" w:hAnsi="Calibri" w:cs="Calibri"/>
                <w:color w:val="000000"/>
              </w:rPr>
              <w:t xml:space="preserve">Presentation by Suffolk LA on Elective Home Education – focus on legal responsibilities of families and schools, the reasons for EHE and how schools can intervene to limit the extent of EHE  </w:t>
            </w:r>
          </w:p>
        </w:tc>
      </w:tr>
      <w:tr w:rsidR="00E01497" w:rsidTr="63C5AB91" w14:paraId="54D06FAC" w14:textId="77777777">
        <w:trPr>
          <w:trHeight w:val="300"/>
        </w:trPr>
        <w:tc>
          <w:tcPr>
            <w:tcW w:w="2033" w:type="dxa"/>
            <w:tcMar/>
            <w:vAlign w:val="bottom"/>
          </w:tcPr>
          <w:p w:rsidR="00E01497" w:rsidP="00E01497" w:rsidRDefault="00E01497" w14:paraId="67886ED1" w14:textId="38E98775">
            <w:r>
              <w:rPr>
                <w:rFonts w:ascii="Calibri" w:hAnsi="Calibri" w:cs="Calibri"/>
                <w:color w:val="000000"/>
              </w:rPr>
              <w:t>Abbots Green Attendance Vision</w:t>
            </w:r>
          </w:p>
        </w:tc>
        <w:tc>
          <w:tcPr>
            <w:tcW w:w="1899" w:type="dxa"/>
            <w:tcMar/>
            <w:vAlign w:val="bottom"/>
          </w:tcPr>
          <w:p w:rsidR="00E01497" w:rsidP="00E01497" w:rsidRDefault="00E01497" w14:paraId="78103817" w14:textId="49E92CCD">
            <w:pPr>
              <w:rPr>
                <w:sz w:val="20"/>
                <w:szCs w:val="20"/>
              </w:rPr>
            </w:pPr>
            <w:r>
              <w:rPr>
                <w:rFonts w:ascii="Calibri" w:hAnsi="Calibri" w:cs="Calibri"/>
                <w:color w:val="000000"/>
              </w:rPr>
              <w:t>Expectations (Primary Only)</w:t>
            </w:r>
          </w:p>
        </w:tc>
        <w:tc>
          <w:tcPr>
            <w:tcW w:w="10705" w:type="dxa"/>
            <w:tcMar/>
            <w:vAlign w:val="bottom"/>
          </w:tcPr>
          <w:p w:rsidR="00E01497" w:rsidP="00E01497" w:rsidRDefault="00E01497" w14:paraId="7446BE8B" w14:textId="760283E2">
            <w:r>
              <w:rPr>
                <w:rFonts w:ascii="Calibri" w:hAnsi="Calibri" w:cs="Calibri"/>
                <w:color w:val="000000"/>
              </w:rPr>
              <w:t>Abbotts Green Attendance strategy (presented visually) – possible training tool for staff</w:t>
            </w:r>
          </w:p>
        </w:tc>
      </w:tr>
      <w:tr w:rsidR="00E01497" w:rsidTr="63C5AB91" w14:paraId="25D39320" w14:textId="77777777">
        <w:trPr>
          <w:trHeight w:val="300"/>
        </w:trPr>
        <w:tc>
          <w:tcPr>
            <w:tcW w:w="2033" w:type="dxa"/>
            <w:tcMar/>
            <w:vAlign w:val="bottom"/>
          </w:tcPr>
          <w:p w:rsidR="00E01497" w:rsidP="00E01497" w:rsidRDefault="00E01497" w14:paraId="38E6445B" w14:textId="2E0E16BE">
            <w:r>
              <w:rPr>
                <w:rFonts w:ascii="Calibri" w:hAnsi="Calibri" w:cs="Calibri"/>
                <w:color w:val="000000"/>
              </w:rPr>
              <w:t>St Edward’s Attendance Autumn 2022</w:t>
            </w:r>
          </w:p>
        </w:tc>
        <w:tc>
          <w:tcPr>
            <w:tcW w:w="1899" w:type="dxa"/>
            <w:tcMar/>
            <w:vAlign w:val="bottom"/>
          </w:tcPr>
          <w:p w:rsidR="00E01497" w:rsidP="00E01497" w:rsidRDefault="00E01497" w14:paraId="74D925A8" w14:textId="11C74132">
            <w:pPr>
              <w:rPr>
                <w:sz w:val="20"/>
                <w:szCs w:val="20"/>
              </w:rPr>
            </w:pPr>
            <w:r>
              <w:rPr>
                <w:rFonts w:ascii="Calibri" w:hAnsi="Calibri" w:cs="Calibri"/>
                <w:color w:val="000000"/>
              </w:rPr>
              <w:t>Expectations (Secondary Only)</w:t>
            </w:r>
          </w:p>
        </w:tc>
        <w:tc>
          <w:tcPr>
            <w:tcW w:w="10705" w:type="dxa"/>
            <w:tcMar/>
            <w:vAlign w:val="bottom"/>
          </w:tcPr>
          <w:p w:rsidR="00E01497" w:rsidP="00E01497" w:rsidRDefault="00E01497" w14:paraId="03BAD7A9" w14:textId="039FD3AE">
            <w:r>
              <w:rPr>
                <w:rFonts w:ascii="Calibri" w:hAnsi="Calibri" w:cs="Calibri"/>
                <w:color w:val="000000"/>
              </w:rPr>
              <w:t>Shows how St Edwards records and report data on attendance</w:t>
            </w:r>
          </w:p>
        </w:tc>
      </w:tr>
      <w:tr w:rsidR="00E01497" w:rsidTr="63C5AB91" w14:paraId="03763428" w14:textId="77777777">
        <w:trPr>
          <w:trHeight w:val="300"/>
        </w:trPr>
        <w:tc>
          <w:tcPr>
            <w:tcW w:w="2033" w:type="dxa"/>
            <w:tcMar/>
            <w:vAlign w:val="bottom"/>
          </w:tcPr>
          <w:p w:rsidR="00E01497" w:rsidP="00E01497" w:rsidRDefault="00E01497" w14:paraId="3602C729" w14:textId="7E9142D9">
            <w:r>
              <w:rPr>
                <w:rFonts w:ascii="Calibri" w:hAnsi="Calibri" w:cs="Calibri"/>
                <w:color w:val="000000"/>
              </w:rPr>
              <w:t>St Edward’s Attendance Poster</w:t>
            </w:r>
          </w:p>
        </w:tc>
        <w:tc>
          <w:tcPr>
            <w:tcW w:w="1899" w:type="dxa"/>
            <w:tcMar/>
            <w:vAlign w:val="bottom"/>
          </w:tcPr>
          <w:p w:rsidR="00E01497" w:rsidP="00E01497" w:rsidRDefault="00E01497" w14:paraId="239F3129" w14:textId="157BAC48">
            <w:pPr>
              <w:rPr>
                <w:sz w:val="20"/>
                <w:szCs w:val="20"/>
              </w:rPr>
            </w:pPr>
            <w:r>
              <w:rPr>
                <w:rFonts w:ascii="Calibri" w:hAnsi="Calibri" w:cs="Calibri"/>
                <w:color w:val="000000"/>
              </w:rPr>
              <w:t>Expectations (Secondary Only)</w:t>
            </w:r>
          </w:p>
        </w:tc>
        <w:tc>
          <w:tcPr>
            <w:tcW w:w="10705" w:type="dxa"/>
            <w:tcMar/>
            <w:vAlign w:val="bottom"/>
          </w:tcPr>
          <w:p w:rsidR="00E01497" w:rsidP="00E01497" w:rsidRDefault="00E01497" w14:paraId="3D132F0E" w14:textId="7114D937">
            <w:r>
              <w:rPr>
                <w:rFonts w:ascii="Calibri" w:hAnsi="Calibri" w:cs="Calibri"/>
                <w:color w:val="000000"/>
              </w:rPr>
              <w:t>St Edward’s poster to highlight the impact of declining attendance and consequences</w:t>
            </w:r>
          </w:p>
        </w:tc>
      </w:tr>
      <w:tr w:rsidR="00E01497" w:rsidTr="63C5AB91" w14:paraId="05B2FE11" w14:textId="77777777">
        <w:trPr>
          <w:trHeight w:val="300"/>
        </w:trPr>
        <w:tc>
          <w:tcPr>
            <w:tcW w:w="2033" w:type="dxa"/>
            <w:tcMar/>
            <w:vAlign w:val="bottom"/>
          </w:tcPr>
          <w:p w:rsidR="00E01497" w:rsidP="00E01497" w:rsidRDefault="00E01497" w14:paraId="1DCBF2EF" w14:textId="2E47DBC0">
            <w:r>
              <w:rPr>
                <w:rFonts w:ascii="Calibri" w:hAnsi="Calibri" w:cs="Calibri"/>
                <w:color w:val="000000"/>
              </w:rPr>
              <w:t>St Edward’s Attendance Strategy</w:t>
            </w:r>
          </w:p>
        </w:tc>
        <w:tc>
          <w:tcPr>
            <w:tcW w:w="1899" w:type="dxa"/>
            <w:tcMar/>
            <w:vAlign w:val="bottom"/>
          </w:tcPr>
          <w:p w:rsidR="00E01497" w:rsidP="00E01497" w:rsidRDefault="00E01497" w14:paraId="34337F76" w14:textId="6C91E412">
            <w:pPr>
              <w:rPr>
                <w:sz w:val="20"/>
                <w:szCs w:val="20"/>
              </w:rPr>
            </w:pPr>
            <w:r>
              <w:rPr>
                <w:rFonts w:ascii="Calibri" w:hAnsi="Calibri" w:cs="Calibri"/>
                <w:color w:val="000000"/>
              </w:rPr>
              <w:t>Expectations (Secondary Only)</w:t>
            </w:r>
          </w:p>
        </w:tc>
        <w:tc>
          <w:tcPr>
            <w:tcW w:w="10705" w:type="dxa"/>
            <w:tcMar/>
            <w:vAlign w:val="bottom"/>
          </w:tcPr>
          <w:p w:rsidR="00E01497" w:rsidP="00E01497" w:rsidRDefault="00E01497" w14:paraId="49D94905" w14:textId="5368615C">
            <w:r>
              <w:rPr>
                <w:rFonts w:ascii="Calibri" w:hAnsi="Calibri" w:cs="Calibri"/>
                <w:color w:val="000000"/>
              </w:rPr>
              <w:t>St Edward’s attendance strategy</w:t>
            </w:r>
          </w:p>
        </w:tc>
      </w:tr>
      <w:tr w:rsidR="00E01497" w:rsidTr="63C5AB91" w14:paraId="19608E6C" w14:textId="77777777">
        <w:trPr>
          <w:trHeight w:val="1350"/>
        </w:trPr>
        <w:tc>
          <w:tcPr>
            <w:tcW w:w="2033" w:type="dxa"/>
            <w:tcMar/>
            <w:vAlign w:val="bottom"/>
          </w:tcPr>
          <w:p w:rsidR="00E01497" w:rsidP="00E01497" w:rsidRDefault="00E01497" w14:paraId="51E6CB1C" w14:textId="54984FBA">
            <w:r>
              <w:rPr>
                <w:rFonts w:ascii="Calibri" w:hAnsi="Calibri" w:cs="Calibri"/>
                <w:color w:val="000000"/>
              </w:rPr>
              <w:t xml:space="preserve">St Edward’s Attendance Summary </w:t>
            </w:r>
            <w:proofErr w:type="spellStart"/>
            <w:r>
              <w:rPr>
                <w:rFonts w:ascii="Calibri" w:hAnsi="Calibri" w:cs="Calibri"/>
                <w:color w:val="000000"/>
              </w:rPr>
              <w:t>Aut</w:t>
            </w:r>
            <w:proofErr w:type="spellEnd"/>
            <w:r>
              <w:rPr>
                <w:rFonts w:ascii="Calibri" w:hAnsi="Calibri" w:cs="Calibri"/>
                <w:color w:val="000000"/>
              </w:rPr>
              <w:t>/</w:t>
            </w:r>
            <w:proofErr w:type="spellStart"/>
            <w:r>
              <w:rPr>
                <w:rFonts w:ascii="Calibri" w:hAnsi="Calibri" w:cs="Calibri"/>
                <w:color w:val="000000"/>
              </w:rPr>
              <w:t>Spr</w:t>
            </w:r>
            <w:proofErr w:type="spellEnd"/>
            <w:r>
              <w:rPr>
                <w:rFonts w:ascii="Calibri" w:hAnsi="Calibri" w:cs="Calibri"/>
                <w:color w:val="000000"/>
              </w:rPr>
              <w:t xml:space="preserve"> 2021-22</w:t>
            </w:r>
          </w:p>
        </w:tc>
        <w:tc>
          <w:tcPr>
            <w:tcW w:w="1899" w:type="dxa"/>
            <w:tcMar/>
            <w:vAlign w:val="bottom"/>
          </w:tcPr>
          <w:p w:rsidR="00E01497" w:rsidP="00E01497" w:rsidRDefault="00E01497" w14:paraId="1E0ACC49" w14:textId="5207B82C">
            <w:pPr>
              <w:rPr>
                <w:sz w:val="20"/>
                <w:szCs w:val="20"/>
              </w:rPr>
            </w:pPr>
            <w:r>
              <w:rPr>
                <w:rFonts w:ascii="Calibri" w:hAnsi="Calibri" w:cs="Calibri"/>
                <w:color w:val="000000"/>
              </w:rPr>
              <w:t>Expectations (Secondary Only)</w:t>
            </w:r>
          </w:p>
        </w:tc>
        <w:tc>
          <w:tcPr>
            <w:tcW w:w="10705" w:type="dxa"/>
            <w:tcMar/>
            <w:vAlign w:val="bottom"/>
          </w:tcPr>
          <w:p w:rsidR="00E01497" w:rsidP="00E01497" w:rsidRDefault="00E01497" w14:paraId="23AC768B" w14:textId="366B7B04">
            <w:r>
              <w:rPr>
                <w:rFonts w:ascii="Calibri" w:hAnsi="Calibri" w:cs="Calibri"/>
                <w:color w:val="000000"/>
              </w:rPr>
              <w:t>See above – reporting data</w:t>
            </w:r>
          </w:p>
        </w:tc>
      </w:tr>
      <w:tr w:rsidR="00E01497" w:rsidTr="63C5AB91" w14:paraId="2C3381C0" w14:textId="77777777">
        <w:trPr>
          <w:trHeight w:val="300"/>
        </w:trPr>
        <w:tc>
          <w:tcPr>
            <w:tcW w:w="2033" w:type="dxa"/>
            <w:tcMar/>
            <w:vAlign w:val="bottom"/>
          </w:tcPr>
          <w:p w:rsidR="00E01497" w:rsidP="00E01497" w:rsidRDefault="00E01497" w14:paraId="36F5513F" w14:textId="459BBBCD">
            <w:r>
              <w:rPr>
                <w:rFonts w:ascii="Calibri" w:hAnsi="Calibri" w:cs="Calibri"/>
                <w:color w:val="000000"/>
              </w:rPr>
              <w:t>St Edward’s EHE Request</w:t>
            </w:r>
          </w:p>
        </w:tc>
        <w:tc>
          <w:tcPr>
            <w:tcW w:w="1899" w:type="dxa"/>
            <w:tcMar/>
            <w:vAlign w:val="bottom"/>
          </w:tcPr>
          <w:p w:rsidR="00E01497" w:rsidP="00E01497" w:rsidRDefault="00E01497" w14:paraId="7C3ABA0C" w14:textId="150AC177">
            <w:pPr>
              <w:rPr>
                <w:sz w:val="20"/>
                <w:szCs w:val="20"/>
              </w:rPr>
            </w:pPr>
            <w:r>
              <w:rPr>
                <w:rFonts w:ascii="Calibri" w:hAnsi="Calibri" w:cs="Calibri"/>
                <w:color w:val="000000"/>
              </w:rPr>
              <w:t>Expectations (Secondary Only)</w:t>
            </w:r>
          </w:p>
        </w:tc>
        <w:tc>
          <w:tcPr>
            <w:tcW w:w="10705" w:type="dxa"/>
            <w:tcMar/>
            <w:vAlign w:val="bottom"/>
          </w:tcPr>
          <w:p w:rsidR="00E01497" w:rsidP="00E01497" w:rsidRDefault="00E01497" w14:paraId="45319CB8" w14:textId="7291B719">
            <w:r>
              <w:rPr>
                <w:rFonts w:ascii="Calibri" w:hAnsi="Calibri" w:cs="Calibri"/>
                <w:color w:val="000000"/>
              </w:rPr>
              <w:t>Example of St Edward’s form to be used to apply to Electively Home Educate</w:t>
            </w:r>
          </w:p>
        </w:tc>
      </w:tr>
      <w:tr w:rsidR="00E01497" w:rsidTr="63C5AB91" w14:paraId="3C61C3F2" w14:textId="77777777">
        <w:trPr>
          <w:trHeight w:val="300"/>
        </w:trPr>
        <w:tc>
          <w:tcPr>
            <w:tcW w:w="2033" w:type="dxa"/>
            <w:tcMar/>
            <w:vAlign w:val="bottom"/>
          </w:tcPr>
          <w:p w:rsidR="00E01497" w:rsidP="00E01497" w:rsidRDefault="00E01497" w14:paraId="3C328E0A" w14:textId="7CFF805D">
            <w:r>
              <w:rPr>
                <w:rFonts w:ascii="Calibri" w:hAnsi="Calibri" w:cs="Calibri"/>
                <w:color w:val="000000"/>
              </w:rPr>
              <w:t>St Edward’s Start of term attendance letter</w:t>
            </w:r>
          </w:p>
        </w:tc>
        <w:tc>
          <w:tcPr>
            <w:tcW w:w="1899" w:type="dxa"/>
            <w:tcMar/>
            <w:vAlign w:val="bottom"/>
          </w:tcPr>
          <w:p w:rsidR="00E01497" w:rsidP="00E01497" w:rsidRDefault="00E01497" w14:paraId="7A7FDA7D" w14:textId="3B88181A">
            <w:pPr>
              <w:rPr>
                <w:sz w:val="20"/>
                <w:szCs w:val="20"/>
              </w:rPr>
            </w:pPr>
            <w:r>
              <w:rPr>
                <w:rFonts w:ascii="Calibri" w:hAnsi="Calibri" w:cs="Calibri"/>
                <w:color w:val="000000"/>
              </w:rPr>
              <w:t>Expectations (Secondary Only)</w:t>
            </w:r>
          </w:p>
        </w:tc>
        <w:tc>
          <w:tcPr>
            <w:tcW w:w="10705" w:type="dxa"/>
            <w:tcMar/>
            <w:vAlign w:val="bottom"/>
          </w:tcPr>
          <w:p w:rsidR="00E01497" w:rsidP="00E01497" w:rsidRDefault="00E01497" w14:paraId="01C12401" w14:textId="098A9AAE">
            <w:r>
              <w:rPr>
                <w:rFonts w:ascii="Calibri" w:hAnsi="Calibri" w:cs="Calibri"/>
                <w:color w:val="000000"/>
              </w:rPr>
              <w:t>Letter sent to families to revisit school’s strategy and importance of meeting school’s attendance target</w:t>
            </w:r>
          </w:p>
        </w:tc>
      </w:tr>
      <w:tr w:rsidR="00E01497" w:rsidTr="63C5AB91" w14:paraId="444500BA" w14:textId="77777777">
        <w:trPr>
          <w:trHeight w:val="300"/>
        </w:trPr>
        <w:tc>
          <w:tcPr>
            <w:tcW w:w="2033" w:type="dxa"/>
            <w:tcMar/>
            <w:vAlign w:val="bottom"/>
          </w:tcPr>
          <w:p w:rsidR="00E01497" w:rsidP="00E01497" w:rsidRDefault="00E01497" w14:paraId="04DECCFF" w14:textId="73EEE989">
            <w:r>
              <w:rPr>
                <w:rFonts w:ascii="Calibri" w:hAnsi="Calibri" w:cs="Calibri"/>
                <w:color w:val="000000"/>
              </w:rPr>
              <w:t>St Edward’s Attendance Policy</w:t>
            </w:r>
          </w:p>
        </w:tc>
        <w:tc>
          <w:tcPr>
            <w:tcW w:w="1899" w:type="dxa"/>
            <w:tcMar/>
            <w:vAlign w:val="bottom"/>
          </w:tcPr>
          <w:p w:rsidR="00E01497" w:rsidP="00E01497" w:rsidRDefault="00E01497" w14:paraId="341B7F60" w14:textId="2C440966">
            <w:pPr>
              <w:rPr>
                <w:sz w:val="20"/>
                <w:szCs w:val="20"/>
              </w:rPr>
            </w:pPr>
            <w:r>
              <w:rPr>
                <w:rFonts w:ascii="Calibri" w:hAnsi="Calibri" w:cs="Calibri"/>
                <w:color w:val="000000"/>
              </w:rPr>
              <w:t xml:space="preserve">Expectations (Secondary Only) </w:t>
            </w:r>
          </w:p>
        </w:tc>
        <w:tc>
          <w:tcPr>
            <w:tcW w:w="10705" w:type="dxa"/>
            <w:tcMar/>
            <w:vAlign w:val="bottom"/>
          </w:tcPr>
          <w:p w:rsidR="00E01497" w:rsidP="00E01497" w:rsidRDefault="00E01497" w14:paraId="43DEA4ED" w14:textId="54CB6AA1">
            <w:r>
              <w:rPr>
                <w:rFonts w:ascii="Calibri" w:hAnsi="Calibri" w:cs="Calibri"/>
                <w:color w:val="000000"/>
              </w:rPr>
              <w:t>St Edward’s Attendance policy</w:t>
            </w:r>
          </w:p>
        </w:tc>
      </w:tr>
      <w:tr w:rsidR="00E01497" w:rsidTr="63C5AB91" w14:paraId="7280C2D1" w14:textId="77777777">
        <w:trPr>
          <w:trHeight w:val="300"/>
        </w:trPr>
        <w:tc>
          <w:tcPr>
            <w:tcW w:w="2033" w:type="dxa"/>
            <w:tcMar/>
            <w:vAlign w:val="bottom"/>
          </w:tcPr>
          <w:p w:rsidR="00E01497" w:rsidP="00E01497" w:rsidRDefault="00E01497" w14:paraId="4129EED1" w14:textId="4D5A0024">
            <w:r>
              <w:rPr>
                <w:rFonts w:ascii="Calibri" w:hAnsi="Calibri" w:cs="Calibri"/>
                <w:color w:val="000000"/>
              </w:rPr>
              <w:t>Letters (letter 1)</w:t>
            </w:r>
          </w:p>
        </w:tc>
        <w:tc>
          <w:tcPr>
            <w:tcW w:w="1899" w:type="dxa"/>
            <w:tcMar/>
            <w:vAlign w:val="bottom"/>
          </w:tcPr>
          <w:p w:rsidR="00E01497" w:rsidP="00E01497" w:rsidRDefault="00E01497" w14:paraId="1A79BBDF" w14:textId="559FD8AB">
            <w:pPr>
              <w:rPr>
                <w:sz w:val="20"/>
                <w:szCs w:val="20"/>
              </w:rPr>
            </w:pPr>
            <w:r>
              <w:rPr>
                <w:rFonts w:ascii="Calibri" w:hAnsi="Calibri" w:cs="Calibri"/>
                <w:color w:val="000000"/>
              </w:rPr>
              <w:t xml:space="preserve">Listening and </w:t>
            </w:r>
            <w:proofErr w:type="gramStart"/>
            <w:r>
              <w:rPr>
                <w:rFonts w:ascii="Calibri" w:hAnsi="Calibri" w:cs="Calibri"/>
                <w:color w:val="000000"/>
              </w:rPr>
              <w:t>Understanding</w:t>
            </w:r>
            <w:proofErr w:type="gramEnd"/>
          </w:p>
        </w:tc>
        <w:tc>
          <w:tcPr>
            <w:tcW w:w="10705" w:type="dxa"/>
            <w:tcMar/>
            <w:vAlign w:val="bottom"/>
          </w:tcPr>
          <w:p w:rsidR="00E01497" w:rsidP="00E01497" w:rsidRDefault="00E01497" w14:paraId="36F43066" w14:textId="156D4146">
            <w:r>
              <w:rPr>
                <w:rFonts w:ascii="Calibri" w:hAnsi="Calibri" w:cs="Calibri"/>
                <w:color w:val="000000"/>
              </w:rPr>
              <w:t>Letter that can be used when child triggers school-based attendance levels – focus is on how school can support the family</w:t>
            </w:r>
          </w:p>
        </w:tc>
      </w:tr>
      <w:tr w:rsidR="00E01497" w:rsidTr="63C5AB91" w14:paraId="16EE4E0D" w14:textId="77777777">
        <w:trPr>
          <w:trHeight w:val="300"/>
        </w:trPr>
        <w:tc>
          <w:tcPr>
            <w:tcW w:w="2033" w:type="dxa"/>
            <w:tcMar/>
            <w:vAlign w:val="bottom"/>
          </w:tcPr>
          <w:p w:rsidR="00E01497" w:rsidP="00E01497" w:rsidRDefault="00E01497" w14:paraId="0F422941" w14:textId="5D16DF3F">
            <w:r>
              <w:rPr>
                <w:rFonts w:ascii="Calibri" w:hAnsi="Calibri" w:cs="Calibri"/>
                <w:color w:val="000000"/>
              </w:rPr>
              <w:lastRenderedPageBreak/>
              <w:t>Letters (Letter 2)</w:t>
            </w:r>
          </w:p>
        </w:tc>
        <w:tc>
          <w:tcPr>
            <w:tcW w:w="1899" w:type="dxa"/>
            <w:tcMar/>
            <w:vAlign w:val="bottom"/>
          </w:tcPr>
          <w:p w:rsidR="00E01497" w:rsidP="00E01497" w:rsidRDefault="00E01497" w14:paraId="343320F8" w14:textId="1ED80796">
            <w:pPr>
              <w:rPr>
                <w:sz w:val="20"/>
                <w:szCs w:val="20"/>
              </w:rPr>
            </w:pPr>
            <w:r>
              <w:rPr>
                <w:rFonts w:ascii="Calibri" w:hAnsi="Calibri" w:cs="Calibri"/>
                <w:color w:val="000000"/>
              </w:rPr>
              <w:t xml:space="preserve">Listening and </w:t>
            </w:r>
            <w:proofErr w:type="gramStart"/>
            <w:r>
              <w:rPr>
                <w:rFonts w:ascii="Calibri" w:hAnsi="Calibri" w:cs="Calibri"/>
                <w:color w:val="000000"/>
              </w:rPr>
              <w:t>Understanding</w:t>
            </w:r>
            <w:proofErr w:type="gramEnd"/>
          </w:p>
        </w:tc>
        <w:tc>
          <w:tcPr>
            <w:tcW w:w="10705" w:type="dxa"/>
            <w:tcMar/>
            <w:vAlign w:val="bottom"/>
          </w:tcPr>
          <w:p w:rsidR="00E01497" w:rsidP="00E01497" w:rsidRDefault="00E01497" w14:paraId="62D8EE0A" w14:textId="1E950694">
            <w:r>
              <w:rPr>
                <w:rFonts w:ascii="Calibri" w:hAnsi="Calibri" w:cs="Calibri"/>
                <w:color w:val="000000"/>
              </w:rPr>
              <w:t>Letter that can be used if second trigger level is reached or attendance does not improve after Letter one – emphasis remains on support but makes families aware of consequences of poor attendance</w:t>
            </w:r>
          </w:p>
        </w:tc>
      </w:tr>
      <w:tr w:rsidR="00E01497" w:rsidTr="63C5AB91" w14:paraId="6ED7A7E8" w14:textId="77777777">
        <w:trPr>
          <w:trHeight w:val="300"/>
        </w:trPr>
        <w:tc>
          <w:tcPr>
            <w:tcW w:w="2033" w:type="dxa"/>
            <w:tcMar/>
            <w:vAlign w:val="bottom"/>
          </w:tcPr>
          <w:p w:rsidR="00E01497" w:rsidP="00E01497" w:rsidRDefault="00E01497" w14:paraId="0AC6172D" w14:textId="26C58D21">
            <w:r>
              <w:rPr>
                <w:rFonts w:ascii="Calibri" w:hAnsi="Calibri" w:cs="Calibri"/>
                <w:color w:val="000000"/>
              </w:rPr>
              <w:t>Letters (Letter 3)</w:t>
            </w:r>
          </w:p>
        </w:tc>
        <w:tc>
          <w:tcPr>
            <w:tcW w:w="1899" w:type="dxa"/>
            <w:tcMar/>
            <w:vAlign w:val="bottom"/>
          </w:tcPr>
          <w:p w:rsidR="00E01497" w:rsidP="00E01497" w:rsidRDefault="00E01497" w14:paraId="7D2FEF94" w14:textId="0DC6FB0F">
            <w:pPr>
              <w:rPr>
                <w:sz w:val="20"/>
                <w:szCs w:val="20"/>
              </w:rPr>
            </w:pPr>
            <w:r>
              <w:rPr>
                <w:rFonts w:ascii="Calibri" w:hAnsi="Calibri" w:cs="Calibri"/>
                <w:color w:val="000000"/>
              </w:rPr>
              <w:t xml:space="preserve">Listening and </w:t>
            </w:r>
            <w:proofErr w:type="gramStart"/>
            <w:r>
              <w:rPr>
                <w:rFonts w:ascii="Calibri" w:hAnsi="Calibri" w:cs="Calibri"/>
                <w:color w:val="000000"/>
              </w:rPr>
              <w:t>Understanding</w:t>
            </w:r>
            <w:proofErr w:type="gramEnd"/>
          </w:p>
        </w:tc>
        <w:tc>
          <w:tcPr>
            <w:tcW w:w="10705" w:type="dxa"/>
            <w:tcMar/>
            <w:vAlign w:val="bottom"/>
          </w:tcPr>
          <w:p w:rsidR="00E01497" w:rsidP="00E01497" w:rsidRDefault="00E01497" w14:paraId="35778741" w14:textId="2605C7E8">
            <w:pPr>
              <w:rPr>
                <w:i/>
                <w:iCs/>
              </w:rPr>
            </w:pPr>
            <w:r>
              <w:rPr>
                <w:rFonts w:ascii="Calibri" w:hAnsi="Calibri" w:cs="Calibri"/>
                <w:color w:val="000000"/>
              </w:rPr>
              <w:t>Letter than can be used if third trigger level is reached or again if attendance has not improved – emphasis is still on support but greater focus on consequences</w:t>
            </w:r>
          </w:p>
        </w:tc>
      </w:tr>
      <w:tr w:rsidR="00E01497" w:rsidTr="63C5AB91" w14:paraId="69A95AF5" w14:textId="77777777">
        <w:trPr>
          <w:trHeight w:val="300"/>
        </w:trPr>
        <w:tc>
          <w:tcPr>
            <w:tcW w:w="2033" w:type="dxa"/>
            <w:tcMar/>
            <w:vAlign w:val="bottom"/>
          </w:tcPr>
          <w:p w:rsidR="00E01497" w:rsidP="00E01497" w:rsidRDefault="00E01497" w14:paraId="1993F16D" w14:textId="24125E43">
            <w:r>
              <w:rPr>
                <w:rFonts w:ascii="Calibri" w:hAnsi="Calibri" w:cs="Calibri"/>
                <w:color w:val="000000"/>
              </w:rPr>
              <w:t>Trial graph and letter</w:t>
            </w:r>
          </w:p>
        </w:tc>
        <w:tc>
          <w:tcPr>
            <w:tcW w:w="1899" w:type="dxa"/>
            <w:tcMar/>
            <w:vAlign w:val="bottom"/>
          </w:tcPr>
          <w:p w:rsidR="00E01497" w:rsidP="00E01497" w:rsidRDefault="00E01497" w14:paraId="0177B526" w14:textId="5B9B5D8E">
            <w:pPr>
              <w:rPr>
                <w:sz w:val="20"/>
                <w:szCs w:val="20"/>
              </w:rPr>
            </w:pPr>
            <w:r>
              <w:rPr>
                <w:rFonts w:ascii="Calibri" w:hAnsi="Calibri" w:cs="Calibri"/>
                <w:color w:val="000000"/>
              </w:rPr>
              <w:t xml:space="preserve">Listening and </w:t>
            </w:r>
            <w:proofErr w:type="gramStart"/>
            <w:r>
              <w:rPr>
                <w:rFonts w:ascii="Calibri" w:hAnsi="Calibri" w:cs="Calibri"/>
                <w:color w:val="000000"/>
              </w:rPr>
              <w:t>Understanding</w:t>
            </w:r>
            <w:proofErr w:type="gramEnd"/>
          </w:p>
        </w:tc>
        <w:tc>
          <w:tcPr>
            <w:tcW w:w="10705" w:type="dxa"/>
            <w:tcMar/>
            <w:vAlign w:val="bottom"/>
          </w:tcPr>
          <w:p w:rsidR="00E01497" w:rsidP="00E01497" w:rsidRDefault="00E01497" w14:paraId="4E8901EA" w14:textId="0CB79622">
            <w:r>
              <w:rPr>
                <w:rFonts w:ascii="Calibri" w:hAnsi="Calibri" w:cs="Calibri"/>
                <w:color w:val="000000"/>
              </w:rPr>
              <w:t>Response to US research on attendance letters where readability and content does not appear to have desired impact. More visual letter where a child’s attendance is compared to class and not national average. (Still working on mail merge process)</w:t>
            </w:r>
          </w:p>
        </w:tc>
      </w:tr>
      <w:tr w:rsidR="00AA261A" w:rsidTr="63C5AB91" w14:paraId="7C8E8104" w14:textId="77777777">
        <w:trPr>
          <w:trHeight w:val="300"/>
        </w:trPr>
        <w:tc>
          <w:tcPr>
            <w:tcW w:w="2033" w:type="dxa"/>
            <w:tcMar/>
            <w:vAlign w:val="bottom"/>
          </w:tcPr>
          <w:p w:rsidR="00AA261A" w:rsidP="00426277" w:rsidRDefault="0014130A" w14:paraId="09792F60" w14:textId="650F2F1F">
            <w:r>
              <w:rPr>
                <w:rFonts w:ascii="Calibri" w:hAnsi="Calibri" w:cs="Calibri"/>
                <w:color w:val="000000"/>
              </w:rPr>
              <w:t>Attendance Action Plan Contract</w:t>
            </w:r>
          </w:p>
        </w:tc>
        <w:tc>
          <w:tcPr>
            <w:tcW w:w="1899" w:type="dxa"/>
            <w:tcMar/>
            <w:vAlign w:val="bottom"/>
          </w:tcPr>
          <w:p w:rsidR="00AA261A" w:rsidP="00426277" w:rsidRDefault="0014130A" w14:paraId="091B2648" w14:textId="61ECC058">
            <w:pPr>
              <w:rPr>
                <w:sz w:val="20"/>
                <w:szCs w:val="20"/>
              </w:rPr>
            </w:pPr>
            <w:r>
              <w:rPr>
                <w:rFonts w:ascii="Calibri" w:hAnsi="Calibri" w:cs="Calibri"/>
                <w:color w:val="000000"/>
              </w:rPr>
              <w:t>Formalising Support</w:t>
            </w:r>
          </w:p>
        </w:tc>
        <w:tc>
          <w:tcPr>
            <w:tcW w:w="10705" w:type="dxa"/>
            <w:tcMar/>
            <w:vAlign w:val="bottom"/>
          </w:tcPr>
          <w:p w:rsidR="00AA261A" w:rsidP="00426277" w:rsidRDefault="00AA261A" w14:paraId="719858AB" w14:textId="77777777">
            <w:r>
              <w:rPr>
                <w:rFonts w:ascii="Calibri" w:hAnsi="Calibri" w:cs="Calibri"/>
                <w:color w:val="000000"/>
              </w:rPr>
              <w:t>Example of contract to be signed by child, family, and school to commit to and support improved attendance</w:t>
            </w:r>
          </w:p>
        </w:tc>
      </w:tr>
      <w:tr w:rsidR="00C82AB2" w:rsidTr="63C5AB91" w14:paraId="32DBD67A" w14:textId="77777777">
        <w:trPr>
          <w:trHeight w:val="300"/>
        </w:trPr>
        <w:tc>
          <w:tcPr>
            <w:tcW w:w="2033" w:type="dxa"/>
            <w:tcMar/>
            <w:vAlign w:val="bottom"/>
          </w:tcPr>
          <w:p w:rsidR="00C82AB2" w:rsidP="00C82AB2" w:rsidRDefault="00C82AB2" w14:paraId="3ED31062" w14:textId="4C0D1D27">
            <w:pPr>
              <w:rPr>
                <w:rFonts w:ascii="Calibri" w:hAnsi="Calibri" w:cs="Calibri"/>
                <w:color w:val="000000"/>
              </w:rPr>
            </w:pPr>
            <w:r>
              <w:rPr>
                <w:rFonts w:ascii="Calibri" w:hAnsi="Calibri" w:cs="Calibri"/>
                <w:color w:val="000000"/>
              </w:rPr>
              <w:t>Flow Chart</w:t>
            </w:r>
          </w:p>
        </w:tc>
        <w:tc>
          <w:tcPr>
            <w:tcW w:w="1899" w:type="dxa"/>
            <w:tcMar/>
            <w:vAlign w:val="bottom"/>
          </w:tcPr>
          <w:p w:rsidR="00C82AB2" w:rsidP="00C82AB2" w:rsidRDefault="00C82AB2" w14:paraId="4228626F" w14:textId="00CAE2F6">
            <w:pPr>
              <w:rPr>
                <w:rFonts w:ascii="Calibri" w:hAnsi="Calibri" w:cs="Calibri"/>
                <w:color w:val="000000"/>
              </w:rPr>
            </w:pPr>
            <w:r>
              <w:rPr>
                <w:rFonts w:ascii="Calibri" w:hAnsi="Calibri" w:cs="Calibri"/>
                <w:color w:val="000000"/>
              </w:rPr>
              <w:t>Enforcement</w:t>
            </w:r>
          </w:p>
        </w:tc>
        <w:tc>
          <w:tcPr>
            <w:tcW w:w="10705" w:type="dxa"/>
            <w:tcMar/>
            <w:vAlign w:val="bottom"/>
          </w:tcPr>
          <w:p w:rsidR="00C82AB2" w:rsidP="00C82AB2" w:rsidRDefault="00C82AB2" w14:paraId="22550635" w14:textId="3E15779E">
            <w:pPr>
              <w:rPr>
                <w:rFonts w:ascii="Calibri" w:hAnsi="Calibri" w:cs="Calibri"/>
                <w:color w:val="000000"/>
              </w:rPr>
            </w:pPr>
            <w:r>
              <w:rPr>
                <w:rFonts w:ascii="Calibri" w:hAnsi="Calibri" w:cs="Calibri"/>
                <w:color w:val="000000"/>
              </w:rPr>
              <w:t>Visual representation of school-based response to a child’s absence</w:t>
            </w:r>
          </w:p>
        </w:tc>
      </w:tr>
      <w:tr w:rsidR="00C82AB2" w:rsidTr="63C5AB91" w14:paraId="5A84BA18" w14:textId="77777777">
        <w:trPr>
          <w:trHeight w:val="300"/>
        </w:trPr>
        <w:tc>
          <w:tcPr>
            <w:tcW w:w="2033" w:type="dxa"/>
            <w:tcMar/>
            <w:vAlign w:val="bottom"/>
          </w:tcPr>
          <w:p w:rsidR="00C82AB2" w:rsidP="00C82AB2" w:rsidRDefault="00C82AB2" w14:paraId="47BBA647" w14:textId="0532157C">
            <w:r>
              <w:rPr>
                <w:rFonts w:ascii="Calibri" w:hAnsi="Calibri" w:cs="Calibri"/>
                <w:color w:val="000000"/>
              </w:rPr>
              <w:t>Letters (FPN)</w:t>
            </w:r>
          </w:p>
        </w:tc>
        <w:tc>
          <w:tcPr>
            <w:tcW w:w="1899" w:type="dxa"/>
            <w:tcMar/>
            <w:vAlign w:val="bottom"/>
          </w:tcPr>
          <w:p w:rsidR="00C82AB2" w:rsidP="00C82AB2" w:rsidRDefault="00C82AB2" w14:paraId="2536DF0B" w14:textId="52101637">
            <w:pPr>
              <w:rPr>
                <w:sz w:val="20"/>
                <w:szCs w:val="20"/>
              </w:rPr>
            </w:pPr>
            <w:r>
              <w:rPr>
                <w:rFonts w:ascii="Calibri" w:hAnsi="Calibri" w:cs="Calibri"/>
                <w:color w:val="000000"/>
              </w:rPr>
              <w:t>Enforcement</w:t>
            </w:r>
          </w:p>
        </w:tc>
        <w:tc>
          <w:tcPr>
            <w:tcW w:w="10705" w:type="dxa"/>
            <w:tcMar/>
            <w:vAlign w:val="bottom"/>
          </w:tcPr>
          <w:p w:rsidR="00C82AB2" w:rsidP="00C82AB2" w:rsidRDefault="00C82AB2" w14:paraId="32B7B4B5" w14:textId="4C35E9ED">
            <w:r>
              <w:rPr>
                <w:rFonts w:ascii="Calibri" w:hAnsi="Calibri" w:cs="Calibri"/>
                <w:color w:val="000000"/>
              </w:rPr>
              <w:t xml:space="preserve">Notification that </w:t>
            </w:r>
            <w:proofErr w:type="gramStart"/>
            <w:r>
              <w:rPr>
                <w:rFonts w:ascii="Calibri" w:hAnsi="Calibri" w:cs="Calibri"/>
                <w:color w:val="000000"/>
              </w:rPr>
              <w:t>school</w:t>
            </w:r>
            <w:proofErr w:type="gramEnd"/>
            <w:r>
              <w:rPr>
                <w:rFonts w:ascii="Calibri" w:hAnsi="Calibri" w:cs="Calibri"/>
                <w:color w:val="000000"/>
              </w:rPr>
              <w:t xml:space="preserve"> is following its attendance policy and recommending to the LA to implement a FPN</w:t>
            </w:r>
          </w:p>
        </w:tc>
      </w:tr>
      <w:tr w:rsidR="00C82AB2" w:rsidTr="63C5AB91" w14:paraId="50A973E8" w14:textId="77777777">
        <w:trPr>
          <w:trHeight w:val="300"/>
        </w:trPr>
        <w:tc>
          <w:tcPr>
            <w:tcW w:w="2033" w:type="dxa"/>
            <w:tcMar/>
            <w:vAlign w:val="bottom"/>
          </w:tcPr>
          <w:p w:rsidR="00C82AB2" w:rsidP="00C82AB2" w:rsidRDefault="00C82AB2" w14:paraId="5F0DD6AA" w14:textId="24A73A53">
            <w:r>
              <w:rPr>
                <w:rFonts w:ascii="Calibri" w:hAnsi="Calibri" w:cs="Calibri"/>
                <w:color w:val="000000"/>
              </w:rPr>
              <w:t>Education Supervision Orders</w:t>
            </w:r>
          </w:p>
        </w:tc>
        <w:tc>
          <w:tcPr>
            <w:tcW w:w="1899" w:type="dxa"/>
            <w:tcMar/>
            <w:vAlign w:val="bottom"/>
          </w:tcPr>
          <w:p w:rsidR="00C82AB2" w:rsidP="00C82AB2" w:rsidRDefault="00C82AB2" w14:paraId="5A1E1AD6" w14:textId="36C177AC">
            <w:pPr>
              <w:rPr>
                <w:sz w:val="20"/>
                <w:szCs w:val="20"/>
              </w:rPr>
            </w:pPr>
            <w:r>
              <w:rPr>
                <w:rFonts w:ascii="Calibri" w:hAnsi="Calibri" w:cs="Calibri"/>
                <w:color w:val="000000"/>
              </w:rPr>
              <w:t>Enforcement</w:t>
            </w:r>
          </w:p>
        </w:tc>
        <w:tc>
          <w:tcPr>
            <w:tcW w:w="10705" w:type="dxa"/>
            <w:tcMar/>
            <w:vAlign w:val="bottom"/>
          </w:tcPr>
          <w:p w:rsidR="00C82AB2" w:rsidP="00C82AB2" w:rsidRDefault="00C82AB2" w14:paraId="0098F4E4" w14:textId="4D302D04">
            <w:r>
              <w:rPr>
                <w:rFonts w:ascii="Calibri" w:hAnsi="Calibri" w:cs="Calibri"/>
                <w:color w:val="000000"/>
              </w:rPr>
              <w:t xml:space="preserve">Example of an ESO (only to </w:t>
            </w:r>
            <w:proofErr w:type="spellStart"/>
            <w:r>
              <w:rPr>
                <w:rFonts w:ascii="Calibri" w:hAnsi="Calibri" w:cs="Calibri"/>
                <w:color w:val="000000"/>
              </w:rPr>
              <w:t>used</w:t>
            </w:r>
            <w:proofErr w:type="spellEnd"/>
            <w:r>
              <w:rPr>
                <w:rFonts w:ascii="Calibri" w:hAnsi="Calibri" w:cs="Calibri"/>
                <w:color w:val="000000"/>
              </w:rPr>
              <w:t xml:space="preserve"> by LA)</w:t>
            </w:r>
          </w:p>
        </w:tc>
      </w:tr>
      <w:tr w:rsidR="00ED2BA1" w:rsidTr="63C5AB91" w14:paraId="44F53208" w14:textId="77777777">
        <w:trPr>
          <w:trHeight w:val="300"/>
        </w:trPr>
        <w:tc>
          <w:tcPr>
            <w:tcW w:w="2033" w:type="dxa"/>
            <w:tcMar/>
            <w:vAlign w:val="bottom"/>
          </w:tcPr>
          <w:p w:rsidR="00ED2BA1" w:rsidP="00ED2BA1" w:rsidRDefault="00ED2BA1" w14:paraId="7C1D2090" w14:textId="06BBD198">
            <w:pPr>
              <w:rPr>
                <w:rFonts w:ascii="Calibri" w:hAnsi="Calibri" w:cs="Calibri"/>
                <w:color w:val="000000"/>
              </w:rPr>
            </w:pPr>
            <w:r>
              <w:rPr>
                <w:rFonts w:ascii="Calibri" w:hAnsi="Calibri" w:cs="Calibri"/>
                <w:color w:val="000000"/>
              </w:rPr>
              <w:t>Leave of absence request form</w:t>
            </w:r>
          </w:p>
        </w:tc>
        <w:tc>
          <w:tcPr>
            <w:tcW w:w="1899" w:type="dxa"/>
            <w:tcMar/>
            <w:vAlign w:val="bottom"/>
          </w:tcPr>
          <w:p w:rsidR="00ED2BA1" w:rsidP="00ED2BA1" w:rsidRDefault="00ED2BA1" w14:paraId="04773797" w14:textId="543BA074">
            <w:pPr>
              <w:rPr>
                <w:rFonts w:ascii="Calibri" w:hAnsi="Calibri" w:cs="Calibri"/>
                <w:color w:val="000000"/>
              </w:rPr>
            </w:pPr>
            <w:r>
              <w:rPr>
                <w:rFonts w:ascii="Calibri" w:hAnsi="Calibri" w:cs="Calibri"/>
                <w:color w:val="000000"/>
              </w:rPr>
              <w:t>Enforcement</w:t>
            </w:r>
          </w:p>
        </w:tc>
        <w:tc>
          <w:tcPr>
            <w:tcW w:w="10705" w:type="dxa"/>
            <w:tcMar/>
            <w:vAlign w:val="bottom"/>
          </w:tcPr>
          <w:p w:rsidR="00ED2BA1" w:rsidP="00ED2BA1" w:rsidRDefault="00ED2BA1" w14:paraId="6C9C5852" w14:textId="1A784588">
            <w:pPr>
              <w:rPr>
                <w:rFonts w:ascii="Calibri" w:hAnsi="Calibri" w:cs="Calibri"/>
                <w:color w:val="000000"/>
              </w:rPr>
            </w:pPr>
            <w:r>
              <w:rPr>
                <w:rFonts w:ascii="Calibri" w:hAnsi="Calibri" w:cs="Calibri"/>
                <w:color w:val="000000"/>
              </w:rPr>
              <w:t>An example of a USP Leave of absence form -</w:t>
            </w:r>
          </w:p>
        </w:tc>
      </w:tr>
      <w:tr w:rsidR="00ED2BA1" w:rsidTr="63C5AB91" w14:paraId="38E3E055" w14:textId="77777777">
        <w:trPr>
          <w:trHeight w:val="300"/>
        </w:trPr>
        <w:tc>
          <w:tcPr>
            <w:tcW w:w="2033" w:type="dxa"/>
            <w:tcMar/>
            <w:vAlign w:val="bottom"/>
          </w:tcPr>
          <w:p w:rsidR="00ED2BA1" w:rsidP="00ED2BA1" w:rsidRDefault="00ED2BA1" w14:paraId="4F9BD394" w14:textId="5155E883">
            <w:pPr>
              <w:rPr>
                <w:rFonts w:ascii="Calibri" w:hAnsi="Calibri" w:cs="Calibri"/>
                <w:color w:val="000000"/>
              </w:rPr>
            </w:pPr>
            <w:r>
              <w:rPr>
                <w:rFonts w:ascii="Calibri" w:hAnsi="Calibri" w:cs="Calibri"/>
                <w:color w:val="000000"/>
              </w:rPr>
              <w:t>Attendance Letter Holiday Refusal</w:t>
            </w:r>
          </w:p>
        </w:tc>
        <w:tc>
          <w:tcPr>
            <w:tcW w:w="1899" w:type="dxa"/>
            <w:tcMar/>
            <w:vAlign w:val="bottom"/>
          </w:tcPr>
          <w:p w:rsidR="00ED2BA1" w:rsidP="00ED2BA1" w:rsidRDefault="00ED2BA1" w14:paraId="2810BBCB" w14:textId="76B7E1D1">
            <w:pPr>
              <w:rPr>
                <w:rFonts w:ascii="Calibri" w:hAnsi="Calibri" w:cs="Calibri"/>
                <w:color w:val="000000"/>
              </w:rPr>
            </w:pPr>
            <w:r>
              <w:rPr>
                <w:rFonts w:ascii="Calibri" w:hAnsi="Calibri" w:cs="Calibri"/>
                <w:color w:val="000000"/>
              </w:rPr>
              <w:t>Enforcement</w:t>
            </w:r>
          </w:p>
        </w:tc>
        <w:tc>
          <w:tcPr>
            <w:tcW w:w="10705" w:type="dxa"/>
            <w:tcMar/>
            <w:vAlign w:val="bottom"/>
          </w:tcPr>
          <w:p w:rsidR="00ED2BA1" w:rsidP="00ED2BA1" w:rsidRDefault="00ED2BA1" w14:paraId="25012B39" w14:textId="2B066C31">
            <w:pPr>
              <w:rPr>
                <w:rFonts w:ascii="Calibri" w:hAnsi="Calibri" w:cs="Calibri"/>
                <w:color w:val="000000"/>
              </w:rPr>
            </w:pPr>
            <w:r>
              <w:rPr>
                <w:rFonts w:ascii="Calibri" w:hAnsi="Calibri" w:cs="Calibri"/>
                <w:color w:val="000000"/>
              </w:rPr>
              <w:t>USP does not approve term time holidays – letter explaining why application has been rejected</w:t>
            </w:r>
          </w:p>
        </w:tc>
      </w:tr>
      <w:tr w:rsidR="00ED2BA1" w:rsidTr="63C5AB91" w14:paraId="175AAF1C" w14:textId="77777777">
        <w:trPr>
          <w:trHeight w:val="300"/>
        </w:trPr>
        <w:tc>
          <w:tcPr>
            <w:tcW w:w="2033" w:type="dxa"/>
            <w:tcMar/>
            <w:vAlign w:val="bottom"/>
          </w:tcPr>
          <w:p w:rsidR="00ED2BA1" w:rsidP="00ED2BA1" w:rsidRDefault="00ED2BA1" w14:paraId="41B98F39" w14:textId="4FAF975A">
            <w:pPr>
              <w:rPr>
                <w:rFonts w:ascii="Calibri" w:hAnsi="Calibri" w:cs="Calibri"/>
                <w:color w:val="000000"/>
              </w:rPr>
            </w:pPr>
            <w:r>
              <w:rPr>
                <w:rFonts w:ascii="Calibri" w:hAnsi="Calibri" w:cs="Calibri"/>
                <w:color w:val="000000"/>
              </w:rPr>
              <w:t>Governor Report Template</w:t>
            </w:r>
          </w:p>
        </w:tc>
        <w:tc>
          <w:tcPr>
            <w:tcW w:w="1899" w:type="dxa"/>
            <w:tcMar/>
            <w:vAlign w:val="bottom"/>
          </w:tcPr>
          <w:p w:rsidR="00ED2BA1" w:rsidP="00ED2BA1" w:rsidRDefault="00ED2BA1" w14:paraId="06B856A7" w14:textId="51853849">
            <w:pPr>
              <w:rPr>
                <w:rFonts w:ascii="Calibri" w:hAnsi="Calibri" w:cs="Calibri"/>
                <w:color w:val="000000"/>
              </w:rPr>
            </w:pPr>
            <w:r>
              <w:rPr>
                <w:rFonts w:ascii="Calibri" w:hAnsi="Calibri" w:cs="Calibri"/>
                <w:color w:val="000000"/>
              </w:rPr>
              <w:t>Monitoring</w:t>
            </w:r>
          </w:p>
        </w:tc>
        <w:tc>
          <w:tcPr>
            <w:tcW w:w="10705" w:type="dxa"/>
            <w:tcMar/>
            <w:vAlign w:val="bottom"/>
          </w:tcPr>
          <w:p w:rsidR="00ED2BA1" w:rsidP="00ED2BA1" w:rsidRDefault="00ED2BA1" w14:paraId="68E0E915" w14:textId="3A2816EC">
            <w:pPr>
              <w:rPr>
                <w:rFonts w:ascii="Calibri" w:hAnsi="Calibri" w:cs="Calibri"/>
                <w:color w:val="000000"/>
              </w:rPr>
            </w:pPr>
            <w:r>
              <w:rPr>
                <w:rFonts w:ascii="Calibri" w:hAnsi="Calibri" w:cs="Calibri"/>
                <w:color w:val="000000"/>
              </w:rPr>
              <w:t>USP expects all LGBs to have a nominated Attendance governor and that the HT reports on attendance at each LGB meeting</w:t>
            </w:r>
          </w:p>
        </w:tc>
      </w:tr>
      <w:tr w:rsidR="00ED2BA1" w:rsidTr="63C5AB91" w14:paraId="1BB4DCED" w14:textId="77777777">
        <w:trPr>
          <w:trHeight w:val="300"/>
        </w:trPr>
        <w:tc>
          <w:tcPr>
            <w:tcW w:w="2033" w:type="dxa"/>
            <w:tcMar/>
            <w:vAlign w:val="bottom"/>
          </w:tcPr>
          <w:p w:rsidR="00ED2BA1" w:rsidP="00ED2BA1" w:rsidRDefault="00ED2BA1" w14:paraId="66F36D3D" w14:textId="2F043952">
            <w:pPr>
              <w:rPr>
                <w:rFonts w:ascii="Calibri" w:hAnsi="Calibri" w:cs="Calibri"/>
                <w:color w:val="000000"/>
              </w:rPr>
            </w:pPr>
            <w:r>
              <w:rPr>
                <w:rFonts w:ascii="Calibri" w:hAnsi="Calibri" w:cs="Calibri"/>
                <w:color w:val="000000"/>
              </w:rPr>
              <w:t>Trust Attendance updated weekly</w:t>
            </w:r>
          </w:p>
        </w:tc>
        <w:tc>
          <w:tcPr>
            <w:tcW w:w="1899" w:type="dxa"/>
            <w:tcMar/>
            <w:vAlign w:val="bottom"/>
          </w:tcPr>
          <w:p w:rsidR="00ED2BA1" w:rsidP="00ED2BA1" w:rsidRDefault="00ED2BA1" w14:paraId="23B2B9EB" w14:textId="117B6054">
            <w:pPr>
              <w:rPr>
                <w:rFonts w:ascii="Calibri" w:hAnsi="Calibri" w:cs="Calibri"/>
                <w:color w:val="000000"/>
              </w:rPr>
            </w:pPr>
            <w:r>
              <w:rPr>
                <w:rFonts w:ascii="Calibri" w:hAnsi="Calibri" w:cs="Calibri"/>
                <w:color w:val="000000"/>
              </w:rPr>
              <w:t>Monitoring</w:t>
            </w:r>
          </w:p>
        </w:tc>
        <w:tc>
          <w:tcPr>
            <w:tcW w:w="10705" w:type="dxa"/>
            <w:tcMar/>
            <w:vAlign w:val="bottom"/>
          </w:tcPr>
          <w:p w:rsidR="00ED2BA1" w:rsidP="00ED2BA1" w:rsidRDefault="00ED2BA1" w14:paraId="1A933069" w14:textId="3D1DD2D3">
            <w:pPr>
              <w:rPr>
                <w:rFonts w:ascii="Calibri" w:hAnsi="Calibri" w:cs="Calibri"/>
                <w:color w:val="000000"/>
              </w:rPr>
            </w:pPr>
            <w:r>
              <w:rPr>
                <w:rFonts w:ascii="Calibri" w:hAnsi="Calibri" w:cs="Calibri"/>
                <w:color w:val="000000"/>
              </w:rPr>
              <w:t>Shows attendance of average of all trust schools by year group schools against national average and movements fortnightly</w:t>
            </w:r>
          </w:p>
        </w:tc>
      </w:tr>
      <w:tr w:rsidR="00ED2BA1" w:rsidTr="63C5AB91" w14:paraId="71F8BBC0" w14:textId="77777777">
        <w:trPr>
          <w:trHeight w:val="300"/>
        </w:trPr>
        <w:tc>
          <w:tcPr>
            <w:tcW w:w="2033" w:type="dxa"/>
            <w:tcMar/>
            <w:vAlign w:val="bottom"/>
          </w:tcPr>
          <w:p w:rsidR="00ED2BA1" w:rsidP="00ED2BA1" w:rsidRDefault="00ED2BA1" w14:paraId="2F31867E" w14:textId="3C2DC99C">
            <w:pPr>
              <w:rPr>
                <w:rFonts w:ascii="Calibri" w:hAnsi="Calibri" w:cs="Calibri"/>
                <w:color w:val="000000"/>
              </w:rPr>
            </w:pPr>
            <w:r>
              <w:rPr>
                <w:rFonts w:ascii="Calibri" w:hAnsi="Calibri" w:cs="Calibri"/>
                <w:color w:val="000000"/>
              </w:rPr>
              <w:t>Year to Date - Attendance against National</w:t>
            </w:r>
          </w:p>
        </w:tc>
        <w:tc>
          <w:tcPr>
            <w:tcW w:w="1899" w:type="dxa"/>
            <w:tcMar/>
            <w:vAlign w:val="bottom"/>
          </w:tcPr>
          <w:p w:rsidR="00ED2BA1" w:rsidP="00ED2BA1" w:rsidRDefault="00ED2BA1" w14:paraId="1A016724" w14:textId="20F41C60">
            <w:pPr>
              <w:rPr>
                <w:rFonts w:ascii="Calibri" w:hAnsi="Calibri" w:cs="Calibri"/>
                <w:color w:val="000000"/>
              </w:rPr>
            </w:pPr>
            <w:r>
              <w:rPr>
                <w:rFonts w:ascii="Calibri" w:hAnsi="Calibri" w:cs="Calibri"/>
                <w:color w:val="000000"/>
              </w:rPr>
              <w:t>Monitoring</w:t>
            </w:r>
          </w:p>
        </w:tc>
        <w:tc>
          <w:tcPr>
            <w:tcW w:w="10705" w:type="dxa"/>
            <w:tcMar/>
            <w:vAlign w:val="bottom"/>
          </w:tcPr>
          <w:p w:rsidR="00ED2BA1" w:rsidP="00ED2BA1" w:rsidRDefault="00ED2BA1" w14:paraId="42DEA1FA" w14:textId="5C7C936A">
            <w:pPr>
              <w:rPr>
                <w:rFonts w:ascii="Calibri" w:hAnsi="Calibri" w:cs="Calibri"/>
                <w:color w:val="000000"/>
              </w:rPr>
            </w:pPr>
            <w:r>
              <w:rPr>
                <w:rFonts w:ascii="Calibri" w:hAnsi="Calibri" w:cs="Calibri"/>
                <w:color w:val="000000"/>
              </w:rPr>
              <w:t>Trust wide Excel spreadsheet used to record attendance (and PA) of all year groups in all school</w:t>
            </w:r>
          </w:p>
        </w:tc>
      </w:tr>
      <w:tr w:rsidR="00ED2BA1" w:rsidTr="63C5AB91" w14:paraId="1B7CD77E" w14:textId="77777777">
        <w:trPr>
          <w:trHeight w:val="300"/>
        </w:trPr>
        <w:tc>
          <w:tcPr>
            <w:tcW w:w="2033" w:type="dxa"/>
            <w:tcMar/>
            <w:vAlign w:val="bottom"/>
          </w:tcPr>
          <w:p w:rsidR="00ED2BA1" w:rsidP="00ED2BA1" w:rsidRDefault="00ED2BA1" w14:paraId="54398733" w14:textId="2C340211">
            <w:r>
              <w:rPr>
                <w:rFonts w:ascii="Calibri" w:hAnsi="Calibri" w:cs="Calibri"/>
                <w:color w:val="000000"/>
              </w:rPr>
              <w:t>Attendance Checklist</w:t>
            </w:r>
          </w:p>
        </w:tc>
        <w:tc>
          <w:tcPr>
            <w:tcW w:w="1899" w:type="dxa"/>
            <w:tcMar/>
            <w:vAlign w:val="bottom"/>
          </w:tcPr>
          <w:p w:rsidR="00ED2BA1" w:rsidP="00ED2BA1" w:rsidRDefault="00ED2BA1" w14:paraId="620C6D65" w14:textId="3DACC02F">
            <w:pPr>
              <w:rPr>
                <w:sz w:val="20"/>
                <w:szCs w:val="20"/>
              </w:rPr>
            </w:pPr>
            <w:r>
              <w:rPr>
                <w:rFonts w:ascii="Calibri" w:hAnsi="Calibri" w:cs="Calibri"/>
                <w:color w:val="000000"/>
              </w:rPr>
              <w:t xml:space="preserve">QA </w:t>
            </w:r>
          </w:p>
        </w:tc>
        <w:tc>
          <w:tcPr>
            <w:tcW w:w="10705" w:type="dxa"/>
            <w:tcMar/>
            <w:vAlign w:val="bottom"/>
          </w:tcPr>
          <w:p w:rsidR="00ED2BA1" w:rsidP="00ED2BA1" w:rsidRDefault="00ED2BA1" w14:paraId="4E3557DB" w14:textId="19B04D2F">
            <w:r>
              <w:rPr>
                <w:rFonts w:ascii="Calibri" w:hAnsi="Calibri" w:cs="Calibri"/>
                <w:color w:val="000000"/>
              </w:rPr>
              <w:t>Features of school-based attendance strategy – list of best practice used by Attendance leads across the Trust to monitor school attendance strategy</w:t>
            </w:r>
          </w:p>
        </w:tc>
      </w:tr>
      <w:tr w:rsidR="00ED2BA1" w:rsidTr="63C5AB91" w14:paraId="25704054" w14:textId="77777777">
        <w:trPr>
          <w:trHeight w:val="300"/>
        </w:trPr>
        <w:tc>
          <w:tcPr>
            <w:tcW w:w="2033" w:type="dxa"/>
            <w:tcMar/>
            <w:vAlign w:val="bottom"/>
          </w:tcPr>
          <w:p w:rsidR="00ED2BA1" w:rsidP="00ED2BA1" w:rsidRDefault="00ED2BA1" w14:paraId="604BFCE3" w14:textId="2AAFC0E4">
            <w:r>
              <w:rPr>
                <w:rFonts w:ascii="Calibri" w:hAnsi="Calibri" w:cs="Calibri"/>
                <w:color w:val="000000"/>
              </w:rPr>
              <w:t>Director’s Checklist</w:t>
            </w:r>
          </w:p>
        </w:tc>
        <w:tc>
          <w:tcPr>
            <w:tcW w:w="1899" w:type="dxa"/>
            <w:tcMar/>
            <w:vAlign w:val="bottom"/>
          </w:tcPr>
          <w:p w:rsidR="00ED2BA1" w:rsidP="00ED2BA1" w:rsidRDefault="00ED2BA1" w14:paraId="06CF5D05" w14:textId="784BFFEA">
            <w:pPr>
              <w:rPr>
                <w:sz w:val="20"/>
                <w:szCs w:val="20"/>
              </w:rPr>
            </w:pPr>
            <w:r>
              <w:rPr>
                <w:rFonts w:ascii="Calibri" w:hAnsi="Calibri" w:cs="Calibri"/>
                <w:color w:val="000000"/>
              </w:rPr>
              <w:t xml:space="preserve">QA </w:t>
            </w:r>
          </w:p>
        </w:tc>
        <w:tc>
          <w:tcPr>
            <w:tcW w:w="10705" w:type="dxa"/>
            <w:tcMar/>
            <w:vAlign w:val="bottom"/>
          </w:tcPr>
          <w:p w:rsidR="00ED2BA1" w:rsidP="00ED2BA1" w:rsidRDefault="00ED2BA1" w14:paraId="2799A9AC" w14:textId="6C33620E">
            <w:r>
              <w:rPr>
                <w:rFonts w:ascii="Calibri" w:hAnsi="Calibri" w:cs="Calibri"/>
                <w:color w:val="000000"/>
              </w:rPr>
              <w:t>Quick check that could be used by Directors of MAT to make a quick assessment of the school’s attendance strategy</w:t>
            </w:r>
          </w:p>
        </w:tc>
      </w:tr>
      <w:tr w:rsidR="00ED2BA1" w:rsidTr="63C5AB91" w14:paraId="38176E82" w14:textId="77777777">
        <w:trPr>
          <w:trHeight w:val="300"/>
        </w:trPr>
        <w:tc>
          <w:tcPr>
            <w:tcW w:w="2033" w:type="dxa"/>
            <w:tcMar/>
            <w:vAlign w:val="bottom"/>
          </w:tcPr>
          <w:p w:rsidR="00ED2BA1" w:rsidP="00ED2BA1" w:rsidRDefault="00ED2BA1" w14:paraId="02821B53" w14:textId="4EE13D78">
            <w:r>
              <w:rPr>
                <w:rFonts w:ascii="Calibri" w:hAnsi="Calibri" w:cs="Calibri"/>
                <w:color w:val="000000"/>
              </w:rPr>
              <w:lastRenderedPageBreak/>
              <w:t>EBSA</w:t>
            </w:r>
          </w:p>
        </w:tc>
        <w:tc>
          <w:tcPr>
            <w:tcW w:w="1899" w:type="dxa"/>
            <w:tcMar/>
            <w:vAlign w:val="bottom"/>
          </w:tcPr>
          <w:p w:rsidR="00ED2BA1" w:rsidP="00ED2BA1" w:rsidRDefault="00ED2BA1" w14:paraId="3DD46DEE" w14:textId="449CFC53">
            <w:pPr>
              <w:rPr>
                <w:sz w:val="20"/>
                <w:szCs w:val="20"/>
              </w:rPr>
            </w:pPr>
            <w:r>
              <w:rPr>
                <w:rFonts w:ascii="Calibri" w:hAnsi="Calibri" w:cs="Calibri"/>
                <w:color w:val="000000"/>
              </w:rPr>
              <w:t>Wider Reading</w:t>
            </w:r>
          </w:p>
        </w:tc>
        <w:tc>
          <w:tcPr>
            <w:tcW w:w="10705" w:type="dxa"/>
            <w:tcMar/>
            <w:vAlign w:val="bottom"/>
          </w:tcPr>
          <w:p w:rsidR="00ED2BA1" w:rsidP="00ED2BA1" w:rsidRDefault="00ED2BA1" w14:paraId="4804BD37" w14:textId="7D13481D">
            <w:r>
              <w:rPr>
                <w:rFonts w:ascii="Calibri" w:hAnsi="Calibri" w:cs="Calibri"/>
                <w:color w:val="000000"/>
              </w:rPr>
              <w:t>Summary of online articles on Emotionally Based School Avoidance</w:t>
            </w:r>
          </w:p>
        </w:tc>
      </w:tr>
      <w:tr w:rsidR="00ED2BA1" w:rsidTr="63C5AB91" w14:paraId="73211F6B" w14:textId="77777777">
        <w:trPr>
          <w:trHeight w:val="300"/>
        </w:trPr>
        <w:tc>
          <w:tcPr>
            <w:tcW w:w="2033" w:type="dxa"/>
            <w:tcMar/>
            <w:vAlign w:val="bottom"/>
          </w:tcPr>
          <w:p w:rsidR="00ED2BA1" w:rsidP="00ED2BA1" w:rsidRDefault="00ED2BA1" w14:paraId="483F5420" w14:textId="2D755187">
            <w:r>
              <w:rPr>
                <w:rFonts w:ascii="Calibri" w:hAnsi="Calibri" w:cs="Calibri"/>
                <w:color w:val="000000"/>
              </w:rPr>
              <w:t>Summary of Research papers</w:t>
            </w:r>
          </w:p>
        </w:tc>
        <w:tc>
          <w:tcPr>
            <w:tcW w:w="1899" w:type="dxa"/>
            <w:tcMar/>
            <w:vAlign w:val="bottom"/>
          </w:tcPr>
          <w:p w:rsidR="00ED2BA1" w:rsidP="00ED2BA1" w:rsidRDefault="00ED2BA1" w14:paraId="1058DF33" w14:textId="19208ECA">
            <w:pPr>
              <w:rPr>
                <w:sz w:val="20"/>
                <w:szCs w:val="20"/>
              </w:rPr>
            </w:pPr>
            <w:r>
              <w:rPr>
                <w:rFonts w:ascii="Calibri" w:hAnsi="Calibri" w:cs="Calibri"/>
                <w:color w:val="000000"/>
              </w:rPr>
              <w:t>Wider Reading</w:t>
            </w:r>
          </w:p>
        </w:tc>
        <w:tc>
          <w:tcPr>
            <w:tcW w:w="10705" w:type="dxa"/>
            <w:tcMar/>
            <w:vAlign w:val="bottom"/>
          </w:tcPr>
          <w:p w:rsidR="00ED2BA1" w:rsidP="00ED2BA1" w:rsidRDefault="00ED2BA1" w14:paraId="31BABF20" w14:textId="1160EFB1">
            <w:pPr>
              <w:rPr>
                <w:i/>
                <w:iCs/>
              </w:rPr>
            </w:pPr>
            <w:r>
              <w:rPr>
                <w:rFonts w:ascii="Calibri" w:hAnsi="Calibri" w:cs="Calibri"/>
                <w:color w:val="000000"/>
              </w:rPr>
              <w:t>Summary of research on impact of attendance strategies</w:t>
            </w:r>
          </w:p>
        </w:tc>
      </w:tr>
      <w:tr w:rsidR="00ED2BA1" w:rsidTr="63C5AB91" w14:paraId="2B1EC50E" w14:textId="77777777">
        <w:trPr>
          <w:trHeight w:val="300"/>
        </w:trPr>
        <w:tc>
          <w:tcPr>
            <w:tcW w:w="2033" w:type="dxa"/>
            <w:tcMar/>
            <w:vAlign w:val="bottom"/>
          </w:tcPr>
          <w:p w:rsidR="00ED2BA1" w:rsidP="00ED2BA1" w:rsidRDefault="00ED2BA1" w14:paraId="2863C176" w14:textId="50246ED6">
            <w:r>
              <w:rPr>
                <w:rFonts w:ascii="Calibri" w:hAnsi="Calibri" w:cs="Calibri"/>
                <w:color w:val="000000"/>
              </w:rPr>
              <w:t>DFE Webinar Summary</w:t>
            </w:r>
          </w:p>
        </w:tc>
        <w:tc>
          <w:tcPr>
            <w:tcW w:w="1899" w:type="dxa"/>
            <w:tcMar/>
            <w:vAlign w:val="bottom"/>
          </w:tcPr>
          <w:p w:rsidR="00ED2BA1" w:rsidP="00ED2BA1" w:rsidRDefault="00ED2BA1" w14:paraId="7227852D" w14:textId="0B1DEC2C">
            <w:pPr>
              <w:rPr>
                <w:sz w:val="20"/>
                <w:szCs w:val="20"/>
              </w:rPr>
            </w:pPr>
            <w:r>
              <w:rPr>
                <w:rFonts w:ascii="Calibri" w:hAnsi="Calibri" w:cs="Calibri"/>
                <w:color w:val="000000"/>
              </w:rPr>
              <w:t>Wider reading</w:t>
            </w:r>
          </w:p>
        </w:tc>
        <w:tc>
          <w:tcPr>
            <w:tcW w:w="10705" w:type="dxa"/>
            <w:tcMar/>
            <w:vAlign w:val="bottom"/>
          </w:tcPr>
          <w:p w:rsidR="00ED2BA1" w:rsidP="00ED2BA1" w:rsidRDefault="00ED2BA1" w14:paraId="04CF3BA9" w14:textId="3513DEFF">
            <w:r>
              <w:rPr>
                <w:rFonts w:ascii="Calibri" w:hAnsi="Calibri" w:cs="Calibri"/>
                <w:color w:val="000000"/>
              </w:rPr>
              <w:t>Summary of DfE webinar on</w:t>
            </w:r>
          </w:p>
        </w:tc>
      </w:tr>
    </w:tbl>
    <w:p w:rsidR="6C6B874C" w:rsidRDefault="6C6B874C" w14:paraId="0F06E9B6" w14:textId="4506B4C2"/>
    <w:p w:rsidR="00311677" w:rsidRDefault="00311677" w14:paraId="25F37821" w14:textId="77777777"/>
    <w:sectPr w:rsidR="00311677" w:rsidSect="00B20B70">
      <w:headerReference w:type="default" r:id="rId10"/>
      <w:footerReference w:type="default" r:id="rId11"/>
      <w:pgSz w:w="16838" w:h="11906" w:orient="landscape"/>
      <w:pgMar w:top="1440" w:right="1152" w:bottom="1440" w:left="1152"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1668" w:rsidP="00291668" w:rsidRDefault="00291668" w14:paraId="398C2315" w14:textId="77777777">
      <w:pPr>
        <w:spacing w:after="0" w:line="240" w:lineRule="auto"/>
      </w:pPr>
      <w:r>
        <w:separator/>
      </w:r>
    </w:p>
  </w:endnote>
  <w:endnote w:type="continuationSeparator" w:id="0">
    <w:p w:rsidR="00291668" w:rsidP="00291668" w:rsidRDefault="00291668" w14:paraId="4BE434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9046"/>
      <w:docPartObj>
        <w:docPartGallery w:val="Page Numbers (Bottom of Page)"/>
        <w:docPartUnique/>
      </w:docPartObj>
    </w:sdtPr>
    <w:sdtContent>
      <w:sdt>
        <w:sdtPr>
          <w:id w:val="-1769616900"/>
          <w:docPartObj>
            <w:docPartGallery w:val="Page Numbers (Top of Page)"/>
            <w:docPartUnique/>
          </w:docPartObj>
        </w:sdtPr>
        <w:sdtContent>
          <w:p w:rsidR="00B20B70" w:rsidRDefault="00B20B70" w14:paraId="1ADE4505" w14:textId="7415A32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291668" w:rsidRDefault="00291668" w14:paraId="6E2520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1668" w:rsidP="00291668" w:rsidRDefault="00291668" w14:paraId="4D2B7A75" w14:textId="77777777">
      <w:pPr>
        <w:spacing w:after="0" w:line="240" w:lineRule="auto"/>
      </w:pPr>
      <w:r>
        <w:separator/>
      </w:r>
    </w:p>
  </w:footnote>
  <w:footnote w:type="continuationSeparator" w:id="0">
    <w:p w:rsidR="00291668" w:rsidP="00291668" w:rsidRDefault="00291668" w14:paraId="1BAB9B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1668" w:rsidP="00291668" w:rsidRDefault="00291668" w14:paraId="0CA5D22C" w14:textId="0FDC5AE6">
    <w:pPr>
      <w:pStyle w:val="Header"/>
      <w:jc w:val="center"/>
    </w:pPr>
    <w:r>
      <w:rPr>
        <w:noProof/>
      </w:rPr>
      <w:drawing>
        <wp:inline distT="0" distB="0" distL="0" distR="0" wp14:anchorId="1397DF0E" wp14:editId="407DE1C0">
          <wp:extent cx="682172" cy="625422"/>
          <wp:effectExtent l="0" t="0" r="3810" b="3810"/>
          <wp:docPr id="2033325204" name="Picture 2033325204"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62004" name="Picture 1" descr="A picture containing graphics, font, logo,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0837" cy="633366"/>
                  </a:xfrm>
                  <a:prstGeom prst="rect">
                    <a:avLst/>
                  </a:prstGeom>
                </pic:spPr>
              </pic:pic>
            </a:graphicData>
          </a:graphic>
        </wp:inline>
      </w:drawing>
    </w:r>
  </w:p>
  <w:p w:rsidRPr="00291668" w:rsidR="00291668" w:rsidP="00291668" w:rsidRDefault="00291668" w14:paraId="54D29310"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PG8E+DmFLtEIoH" int2:id="K2HW04dO">
      <int2:state int2:value="Rejected" int2:type="AugLoop_Text_Critique"/>
    </int2:textHash>
    <int2:textHash int2:hashCode="muTkE9GDRyS14d" int2:id="WfCmDD4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EE0CD1"/>
    <w:multiLevelType w:val="hybridMultilevel"/>
    <w:tmpl w:val="01080480"/>
    <w:lvl w:ilvl="0" w:tplc="9E28E384">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625620660">
    <w:abstractNumId w:val="0"/>
  </w:num>
  <w:num w:numId="2" w16cid:durableId="786705910">
    <w:abstractNumId w:val="1"/>
  </w:num>
  <w:num w:numId="3" w16cid:durableId="3600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4A"/>
    <w:rsid w:val="000322E6"/>
    <w:rsid w:val="00045A90"/>
    <w:rsid w:val="00055BD6"/>
    <w:rsid w:val="000C4074"/>
    <w:rsid w:val="000E61F4"/>
    <w:rsid w:val="000E656B"/>
    <w:rsid w:val="00104B1C"/>
    <w:rsid w:val="00120124"/>
    <w:rsid w:val="001212B8"/>
    <w:rsid w:val="0014130A"/>
    <w:rsid w:val="001479A7"/>
    <w:rsid w:val="0016084F"/>
    <w:rsid w:val="001E038F"/>
    <w:rsid w:val="001E32EF"/>
    <w:rsid w:val="001F7AE9"/>
    <w:rsid w:val="0026504A"/>
    <w:rsid w:val="00291668"/>
    <w:rsid w:val="002A650E"/>
    <w:rsid w:val="002C262A"/>
    <w:rsid w:val="002E5802"/>
    <w:rsid w:val="00311677"/>
    <w:rsid w:val="00311E95"/>
    <w:rsid w:val="0033197D"/>
    <w:rsid w:val="00343A9C"/>
    <w:rsid w:val="003D208A"/>
    <w:rsid w:val="003D7CB7"/>
    <w:rsid w:val="004167D2"/>
    <w:rsid w:val="00441DE6"/>
    <w:rsid w:val="00494B47"/>
    <w:rsid w:val="004D3D0E"/>
    <w:rsid w:val="005011E9"/>
    <w:rsid w:val="0052F300"/>
    <w:rsid w:val="00564D2F"/>
    <w:rsid w:val="00575C76"/>
    <w:rsid w:val="00576014"/>
    <w:rsid w:val="006717E1"/>
    <w:rsid w:val="00691E13"/>
    <w:rsid w:val="007038B4"/>
    <w:rsid w:val="00757F26"/>
    <w:rsid w:val="00781990"/>
    <w:rsid w:val="007B232D"/>
    <w:rsid w:val="007B4656"/>
    <w:rsid w:val="0080709F"/>
    <w:rsid w:val="008432FE"/>
    <w:rsid w:val="008754AC"/>
    <w:rsid w:val="008A4020"/>
    <w:rsid w:val="0091698B"/>
    <w:rsid w:val="00990A5D"/>
    <w:rsid w:val="009C22CC"/>
    <w:rsid w:val="00A26D0B"/>
    <w:rsid w:val="00A5718D"/>
    <w:rsid w:val="00A84A40"/>
    <w:rsid w:val="00AA261A"/>
    <w:rsid w:val="00AB5A86"/>
    <w:rsid w:val="00AB6F9B"/>
    <w:rsid w:val="00AC54F9"/>
    <w:rsid w:val="00B20B70"/>
    <w:rsid w:val="00B33BE1"/>
    <w:rsid w:val="00B43799"/>
    <w:rsid w:val="00B93006"/>
    <w:rsid w:val="00BC1231"/>
    <w:rsid w:val="00C07C61"/>
    <w:rsid w:val="00C31F5E"/>
    <w:rsid w:val="00C82AB2"/>
    <w:rsid w:val="00D05461"/>
    <w:rsid w:val="00D60600"/>
    <w:rsid w:val="00DC6AC5"/>
    <w:rsid w:val="00DD309A"/>
    <w:rsid w:val="00DE0810"/>
    <w:rsid w:val="00E01497"/>
    <w:rsid w:val="00E2060A"/>
    <w:rsid w:val="00E428C4"/>
    <w:rsid w:val="00E57B72"/>
    <w:rsid w:val="00EA1650"/>
    <w:rsid w:val="00EC33B3"/>
    <w:rsid w:val="00ED2BA1"/>
    <w:rsid w:val="00EE4B33"/>
    <w:rsid w:val="00F2755E"/>
    <w:rsid w:val="00F651FC"/>
    <w:rsid w:val="00F67BC1"/>
    <w:rsid w:val="016F959B"/>
    <w:rsid w:val="01BB4B13"/>
    <w:rsid w:val="01D1B7DD"/>
    <w:rsid w:val="01F69D1D"/>
    <w:rsid w:val="026D7BFA"/>
    <w:rsid w:val="02E9AABE"/>
    <w:rsid w:val="038A93C2"/>
    <w:rsid w:val="043C3EB0"/>
    <w:rsid w:val="043EE127"/>
    <w:rsid w:val="044613BC"/>
    <w:rsid w:val="04FCF295"/>
    <w:rsid w:val="0516EDA8"/>
    <w:rsid w:val="05CA54F2"/>
    <w:rsid w:val="06620A92"/>
    <w:rsid w:val="06994F74"/>
    <w:rsid w:val="077517EE"/>
    <w:rsid w:val="08149BFD"/>
    <w:rsid w:val="081CB710"/>
    <w:rsid w:val="0975ED3E"/>
    <w:rsid w:val="09EFBB8A"/>
    <w:rsid w:val="0AC7251A"/>
    <w:rsid w:val="0B2B64EA"/>
    <w:rsid w:val="0B31586E"/>
    <w:rsid w:val="0B43F464"/>
    <w:rsid w:val="0B957FA9"/>
    <w:rsid w:val="0D932450"/>
    <w:rsid w:val="0DA7F8DD"/>
    <w:rsid w:val="0EDA4762"/>
    <w:rsid w:val="0EF5055E"/>
    <w:rsid w:val="0EF8EF28"/>
    <w:rsid w:val="0F57929D"/>
    <w:rsid w:val="0FB8E2B2"/>
    <w:rsid w:val="0FF4CF9B"/>
    <w:rsid w:val="0FFCE311"/>
    <w:rsid w:val="10ED038D"/>
    <w:rsid w:val="10F5FB60"/>
    <w:rsid w:val="111F7B93"/>
    <w:rsid w:val="11E3FE9B"/>
    <w:rsid w:val="1212816D"/>
    <w:rsid w:val="122B2C3E"/>
    <w:rsid w:val="12503DBB"/>
    <w:rsid w:val="12669573"/>
    <w:rsid w:val="127D4A96"/>
    <w:rsid w:val="12D275CA"/>
    <w:rsid w:val="12DD19FF"/>
    <w:rsid w:val="1343F0B7"/>
    <w:rsid w:val="13B5CC60"/>
    <w:rsid w:val="140265D4"/>
    <w:rsid w:val="14143F94"/>
    <w:rsid w:val="1458FDC0"/>
    <w:rsid w:val="14B33BE9"/>
    <w:rsid w:val="14F2C430"/>
    <w:rsid w:val="159E3635"/>
    <w:rsid w:val="15B2AFE4"/>
    <w:rsid w:val="164CEE1D"/>
    <w:rsid w:val="168E9491"/>
    <w:rsid w:val="170A7C8A"/>
    <w:rsid w:val="17F5243E"/>
    <w:rsid w:val="1886A911"/>
    <w:rsid w:val="18927FEF"/>
    <w:rsid w:val="19651AD6"/>
    <w:rsid w:val="19C63553"/>
    <w:rsid w:val="1A418EBF"/>
    <w:rsid w:val="1A6F185D"/>
    <w:rsid w:val="1A71A758"/>
    <w:rsid w:val="1AB46647"/>
    <w:rsid w:val="1B95DC62"/>
    <w:rsid w:val="1BB3B6F7"/>
    <w:rsid w:val="1C1AFC7B"/>
    <w:rsid w:val="1C279DB4"/>
    <w:rsid w:val="1C36C185"/>
    <w:rsid w:val="1C99A8F0"/>
    <w:rsid w:val="1D5A3E01"/>
    <w:rsid w:val="1D7F7E63"/>
    <w:rsid w:val="1DD870AB"/>
    <w:rsid w:val="1E99A676"/>
    <w:rsid w:val="1E9AF82E"/>
    <w:rsid w:val="1F45187B"/>
    <w:rsid w:val="1FDE3423"/>
    <w:rsid w:val="2033088D"/>
    <w:rsid w:val="20B74E5A"/>
    <w:rsid w:val="211BA4B7"/>
    <w:rsid w:val="211BA8D9"/>
    <w:rsid w:val="21760462"/>
    <w:rsid w:val="21D14738"/>
    <w:rsid w:val="21E93353"/>
    <w:rsid w:val="220B043A"/>
    <w:rsid w:val="221925C7"/>
    <w:rsid w:val="221FA7C7"/>
    <w:rsid w:val="2284B5BF"/>
    <w:rsid w:val="229CD12D"/>
    <w:rsid w:val="22AF255A"/>
    <w:rsid w:val="2361D7EA"/>
    <w:rsid w:val="2374CEBE"/>
    <w:rsid w:val="23953A67"/>
    <w:rsid w:val="23A6D49B"/>
    <w:rsid w:val="23BB01C2"/>
    <w:rsid w:val="23F15012"/>
    <w:rsid w:val="24251EE0"/>
    <w:rsid w:val="2459625C"/>
    <w:rsid w:val="258A128F"/>
    <w:rsid w:val="25B1611B"/>
    <w:rsid w:val="25B459FF"/>
    <w:rsid w:val="268A6217"/>
    <w:rsid w:val="26F84929"/>
    <w:rsid w:val="270F97F9"/>
    <w:rsid w:val="27474335"/>
    <w:rsid w:val="27502A60"/>
    <w:rsid w:val="2888822D"/>
    <w:rsid w:val="28CF3733"/>
    <w:rsid w:val="28EBFAC1"/>
    <w:rsid w:val="28F496D4"/>
    <w:rsid w:val="291B2352"/>
    <w:rsid w:val="29213E65"/>
    <w:rsid w:val="2924242C"/>
    <w:rsid w:val="29B3CEFD"/>
    <w:rsid w:val="29E8A10D"/>
    <w:rsid w:val="2A1E7F83"/>
    <w:rsid w:val="2C1AB458"/>
    <w:rsid w:val="2D475DED"/>
    <w:rsid w:val="2D4B1A35"/>
    <w:rsid w:val="2D562045"/>
    <w:rsid w:val="2DBF6BE4"/>
    <w:rsid w:val="2DED078F"/>
    <w:rsid w:val="2E827712"/>
    <w:rsid w:val="2EE45B57"/>
    <w:rsid w:val="2EE6EA96"/>
    <w:rsid w:val="2FDC1619"/>
    <w:rsid w:val="303DC461"/>
    <w:rsid w:val="30D471C9"/>
    <w:rsid w:val="310D0CDA"/>
    <w:rsid w:val="31263537"/>
    <w:rsid w:val="313C403F"/>
    <w:rsid w:val="31713486"/>
    <w:rsid w:val="317957FF"/>
    <w:rsid w:val="317D9336"/>
    <w:rsid w:val="31830CB1"/>
    <w:rsid w:val="318AD5AC"/>
    <w:rsid w:val="319C8ACE"/>
    <w:rsid w:val="31C07261"/>
    <w:rsid w:val="31D994C2"/>
    <w:rsid w:val="32342A5E"/>
    <w:rsid w:val="324A0091"/>
    <w:rsid w:val="32A8DD3B"/>
    <w:rsid w:val="3313B6DB"/>
    <w:rsid w:val="335F0FD5"/>
    <w:rsid w:val="33C0483B"/>
    <w:rsid w:val="344E1D45"/>
    <w:rsid w:val="347BA912"/>
    <w:rsid w:val="3482629A"/>
    <w:rsid w:val="350947FE"/>
    <w:rsid w:val="355A918C"/>
    <w:rsid w:val="35F9A65A"/>
    <w:rsid w:val="3632ADDB"/>
    <w:rsid w:val="364B579D"/>
    <w:rsid w:val="36F9901C"/>
    <w:rsid w:val="37BE42EE"/>
    <w:rsid w:val="37ECD4BA"/>
    <w:rsid w:val="383F927A"/>
    <w:rsid w:val="38C6D0B0"/>
    <w:rsid w:val="3988A51B"/>
    <w:rsid w:val="3A1B7AF0"/>
    <w:rsid w:val="3A34276F"/>
    <w:rsid w:val="3A9AED85"/>
    <w:rsid w:val="3C89A25E"/>
    <w:rsid w:val="3CADCFF3"/>
    <w:rsid w:val="3D1459E3"/>
    <w:rsid w:val="3D64660E"/>
    <w:rsid w:val="3D9E1442"/>
    <w:rsid w:val="3DE38B9A"/>
    <w:rsid w:val="3E2A6057"/>
    <w:rsid w:val="3E31FA82"/>
    <w:rsid w:val="3E5CF92C"/>
    <w:rsid w:val="3EA0595F"/>
    <w:rsid w:val="3F9A8489"/>
    <w:rsid w:val="400C3067"/>
    <w:rsid w:val="4023C82F"/>
    <w:rsid w:val="4193EC61"/>
    <w:rsid w:val="41A588F6"/>
    <w:rsid w:val="41DB7171"/>
    <w:rsid w:val="4200FB95"/>
    <w:rsid w:val="42424244"/>
    <w:rsid w:val="4250BA26"/>
    <w:rsid w:val="42A04947"/>
    <w:rsid w:val="42A78707"/>
    <w:rsid w:val="42FEFCDF"/>
    <w:rsid w:val="43839B67"/>
    <w:rsid w:val="43841997"/>
    <w:rsid w:val="43A083E9"/>
    <w:rsid w:val="43D428F6"/>
    <w:rsid w:val="44E570AB"/>
    <w:rsid w:val="4527594E"/>
    <w:rsid w:val="453F5A9C"/>
    <w:rsid w:val="45604E16"/>
    <w:rsid w:val="46062C71"/>
    <w:rsid w:val="46202213"/>
    <w:rsid w:val="46C2FA36"/>
    <w:rsid w:val="47AE0982"/>
    <w:rsid w:val="47BD2560"/>
    <w:rsid w:val="47C37B38"/>
    <w:rsid w:val="47EE1120"/>
    <w:rsid w:val="487999E2"/>
    <w:rsid w:val="497E8B3C"/>
    <w:rsid w:val="4990590B"/>
    <w:rsid w:val="49A646A3"/>
    <w:rsid w:val="49AEE05F"/>
    <w:rsid w:val="4A67C96E"/>
    <w:rsid w:val="4A7C4D68"/>
    <w:rsid w:val="4B969AD2"/>
    <w:rsid w:val="4C11A49A"/>
    <w:rsid w:val="4CABCD25"/>
    <w:rsid w:val="4CEA025B"/>
    <w:rsid w:val="4CEC08E5"/>
    <w:rsid w:val="4D24C4D8"/>
    <w:rsid w:val="4D7F2C93"/>
    <w:rsid w:val="4D85232D"/>
    <w:rsid w:val="4DB1043D"/>
    <w:rsid w:val="4EB86662"/>
    <w:rsid w:val="4FA8D62A"/>
    <w:rsid w:val="4FDFAA73"/>
    <w:rsid w:val="503427FD"/>
    <w:rsid w:val="506A0BF5"/>
    <w:rsid w:val="519C6931"/>
    <w:rsid w:val="51E9B09F"/>
    <w:rsid w:val="522E8539"/>
    <w:rsid w:val="523741FF"/>
    <w:rsid w:val="52481E5B"/>
    <w:rsid w:val="52C74E8F"/>
    <w:rsid w:val="52D88966"/>
    <w:rsid w:val="52F922F4"/>
    <w:rsid w:val="53515CE1"/>
    <w:rsid w:val="53F1B3F5"/>
    <w:rsid w:val="53F5E9A7"/>
    <w:rsid w:val="5407D973"/>
    <w:rsid w:val="545343C8"/>
    <w:rsid w:val="553D5D36"/>
    <w:rsid w:val="559A2E6D"/>
    <w:rsid w:val="55FC239D"/>
    <w:rsid w:val="5696FC1B"/>
    <w:rsid w:val="569BF894"/>
    <w:rsid w:val="56B6BD54"/>
    <w:rsid w:val="578CCF15"/>
    <w:rsid w:val="579A2D98"/>
    <w:rsid w:val="579ABFB2"/>
    <w:rsid w:val="582E2432"/>
    <w:rsid w:val="58528DB5"/>
    <w:rsid w:val="588B1E0E"/>
    <w:rsid w:val="58E02E7C"/>
    <w:rsid w:val="59E17B8C"/>
    <w:rsid w:val="5A1436F8"/>
    <w:rsid w:val="5A1513BE"/>
    <w:rsid w:val="5A26EE6F"/>
    <w:rsid w:val="5A4016CC"/>
    <w:rsid w:val="5A7FD983"/>
    <w:rsid w:val="5A91C80F"/>
    <w:rsid w:val="5A9774CB"/>
    <w:rsid w:val="5AB01F9C"/>
    <w:rsid w:val="5AE96AD4"/>
    <w:rsid w:val="5B64EA5C"/>
    <w:rsid w:val="5B66827A"/>
    <w:rsid w:val="5BC2BED0"/>
    <w:rsid w:val="5BDAE364"/>
    <w:rsid w:val="5C21B821"/>
    <w:rsid w:val="5C521695"/>
    <w:rsid w:val="5D4630C4"/>
    <w:rsid w:val="5D5E8F31"/>
    <w:rsid w:val="5D8E94FB"/>
    <w:rsid w:val="5E1B1FF9"/>
    <w:rsid w:val="5ED7EDBE"/>
    <w:rsid w:val="5EE20125"/>
    <w:rsid w:val="5FBEF9F4"/>
    <w:rsid w:val="60019CE0"/>
    <w:rsid w:val="606233EA"/>
    <w:rsid w:val="607DD186"/>
    <w:rsid w:val="609794F2"/>
    <w:rsid w:val="60E0522D"/>
    <w:rsid w:val="6106B64F"/>
    <w:rsid w:val="61474E9E"/>
    <w:rsid w:val="617AAE6D"/>
    <w:rsid w:val="6279EF2B"/>
    <w:rsid w:val="62A76CD0"/>
    <w:rsid w:val="63C02C37"/>
    <w:rsid w:val="63C5AB91"/>
    <w:rsid w:val="63CDD0B5"/>
    <w:rsid w:val="6481B65D"/>
    <w:rsid w:val="64E27255"/>
    <w:rsid w:val="650ACA31"/>
    <w:rsid w:val="653C6901"/>
    <w:rsid w:val="65A89EA4"/>
    <w:rsid w:val="66557683"/>
    <w:rsid w:val="66889906"/>
    <w:rsid w:val="675CCF76"/>
    <w:rsid w:val="6770879D"/>
    <w:rsid w:val="67753B7B"/>
    <w:rsid w:val="6816EDCA"/>
    <w:rsid w:val="6871089F"/>
    <w:rsid w:val="68F89FD7"/>
    <w:rsid w:val="691D40C3"/>
    <w:rsid w:val="697487CB"/>
    <w:rsid w:val="6994EA24"/>
    <w:rsid w:val="69A49E09"/>
    <w:rsid w:val="6B503D53"/>
    <w:rsid w:val="6BE0CDC9"/>
    <w:rsid w:val="6C6B874C"/>
    <w:rsid w:val="6C910C96"/>
    <w:rsid w:val="6D31A196"/>
    <w:rsid w:val="6D64D51E"/>
    <w:rsid w:val="6D729596"/>
    <w:rsid w:val="6D894088"/>
    <w:rsid w:val="6DA5A9B9"/>
    <w:rsid w:val="6DABD17D"/>
    <w:rsid w:val="6DC7985A"/>
    <w:rsid w:val="6E281286"/>
    <w:rsid w:val="6F2007B9"/>
    <w:rsid w:val="6F67E15B"/>
    <w:rsid w:val="6F6B2C68"/>
    <w:rsid w:val="70151809"/>
    <w:rsid w:val="70827A42"/>
    <w:rsid w:val="71034CA6"/>
    <w:rsid w:val="715FB348"/>
    <w:rsid w:val="716806F4"/>
    <w:rsid w:val="719CF32F"/>
    <w:rsid w:val="71A12CBB"/>
    <w:rsid w:val="72F5ABC2"/>
    <w:rsid w:val="72FB83A9"/>
    <w:rsid w:val="730CBE80"/>
    <w:rsid w:val="7377CF22"/>
    <w:rsid w:val="73B8CF5F"/>
    <w:rsid w:val="73D68465"/>
    <w:rsid w:val="73F4157D"/>
    <w:rsid w:val="743DB465"/>
    <w:rsid w:val="74D9E38F"/>
    <w:rsid w:val="7528C3B1"/>
    <w:rsid w:val="75EC5912"/>
    <w:rsid w:val="75F91C53"/>
    <w:rsid w:val="7633246B"/>
    <w:rsid w:val="763988B0"/>
    <w:rsid w:val="7647BBD4"/>
    <w:rsid w:val="767832C1"/>
    <w:rsid w:val="76860687"/>
    <w:rsid w:val="76A155C1"/>
    <w:rsid w:val="779FCDBA"/>
    <w:rsid w:val="77CEF4CC"/>
    <w:rsid w:val="7814E106"/>
    <w:rsid w:val="789E4045"/>
    <w:rsid w:val="78DBB199"/>
    <w:rsid w:val="79FAD863"/>
    <w:rsid w:val="7AC57FD8"/>
    <w:rsid w:val="7AEB60CD"/>
    <w:rsid w:val="7B17A660"/>
    <w:rsid w:val="7BF73D6A"/>
    <w:rsid w:val="7C5B9A96"/>
    <w:rsid w:val="7CCF4588"/>
    <w:rsid w:val="7CDD924D"/>
    <w:rsid w:val="7D0E4646"/>
    <w:rsid w:val="7D4F9ACB"/>
    <w:rsid w:val="7DA47394"/>
    <w:rsid w:val="7E3F69BA"/>
    <w:rsid w:val="7EC8AD60"/>
    <w:rsid w:val="7ECA9C77"/>
    <w:rsid w:val="7F743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2F5F"/>
  <w15:chartTrackingRefBased/>
  <w15:docId w15:val="{85CAF15D-7084-4190-A090-B894E477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8B4"/>
    <w:pPr>
      <w:jc w:val="both"/>
    </w:pPr>
    <w:rPr>
      <w:rFonts w:cstheme="minorHAnsi"/>
      <w:sz w:val="24"/>
      <w:szCs w:val="24"/>
    </w:rPr>
  </w:style>
  <w:style w:type="paragraph" w:styleId="Heading1">
    <w:name w:val="heading 1"/>
    <w:basedOn w:val="Normal"/>
    <w:next w:val="Normal"/>
    <w:link w:val="Heading1Char"/>
    <w:uiPriority w:val="9"/>
    <w:qFormat/>
    <w:rsid w:val="007038B4"/>
    <w:pPr>
      <w:keepNext/>
      <w:keepLines/>
      <w:shd w:val="clear" w:color="auto" w:fill="1A1D38" w:themeFill="accent1"/>
      <w:spacing w:before="320" w:after="80" w:line="240" w:lineRule="auto"/>
      <w:outlineLvl w:val="0"/>
    </w:pPr>
    <w:rPr>
      <w:rFonts w:asciiTheme="majorHAnsi" w:hAnsiTheme="majorHAnsi" w:eastAsiaTheme="majorEastAsia" w:cstheme="majorBidi"/>
      <w:color w:val="FFFFFF" w:themeColor="background1"/>
      <w:sz w:val="36"/>
      <w:szCs w:val="36"/>
    </w:rPr>
  </w:style>
  <w:style w:type="paragraph" w:styleId="Heading2">
    <w:name w:val="heading 2"/>
    <w:basedOn w:val="Normal"/>
    <w:next w:val="Normal"/>
    <w:link w:val="Heading2Char"/>
    <w:uiPriority w:val="9"/>
    <w:semiHidden/>
    <w:unhideWhenUsed/>
    <w:qFormat/>
    <w:rsid w:val="007038B4"/>
    <w:pPr>
      <w:keepNext/>
      <w:keepLines/>
      <w:spacing w:before="160" w:after="40" w:line="240" w:lineRule="auto"/>
      <w:outlineLvl w:val="1"/>
    </w:pPr>
    <w:rPr>
      <w:rFonts w:asciiTheme="majorHAnsi" w:hAnsiTheme="majorHAnsi" w:eastAsiaTheme="majorEastAsia" w:cstheme="majorBidi"/>
      <w:b/>
      <w:bCs/>
      <w:color w:val="85ABCF" w:themeColor="accent2"/>
      <w:sz w:val="32"/>
      <w:szCs w:val="32"/>
    </w:rPr>
  </w:style>
  <w:style w:type="paragraph" w:styleId="Heading3">
    <w:name w:val="heading 3"/>
    <w:basedOn w:val="Normal"/>
    <w:next w:val="Normal"/>
    <w:link w:val="Heading3Char"/>
    <w:uiPriority w:val="9"/>
    <w:semiHidden/>
    <w:unhideWhenUsed/>
    <w:qFormat/>
    <w:rsid w:val="007038B4"/>
    <w:pPr>
      <w:keepNext/>
      <w:keepLines/>
      <w:spacing w:before="240" w:after="8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7038B4"/>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7038B4"/>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7038B4"/>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7038B4"/>
    <w:pPr>
      <w:keepNext/>
      <w:keepLines/>
      <w:spacing w:before="40" w:after="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rsid w:val="007038B4"/>
    <w:pPr>
      <w:keepNext/>
      <w:keepLines/>
      <w:spacing w:before="40" w:after="0"/>
      <w:outlineLvl w:val="7"/>
    </w:pPr>
    <w:rPr>
      <w:rFonts w:asciiTheme="majorHAnsi" w:hAnsiTheme="majorHAnsi" w:eastAsiaTheme="majorEastAsia" w:cstheme="majorBidi"/>
      <w:i/>
      <w:iCs/>
      <w:sz w:val="22"/>
      <w:szCs w:val="22"/>
    </w:rPr>
  </w:style>
  <w:style w:type="paragraph" w:styleId="Heading9">
    <w:name w:val="heading 9"/>
    <w:basedOn w:val="Normal"/>
    <w:next w:val="Normal"/>
    <w:link w:val="Heading9Char"/>
    <w:uiPriority w:val="9"/>
    <w:semiHidden/>
    <w:unhideWhenUsed/>
    <w:qFormat/>
    <w:rsid w:val="007038B4"/>
    <w:pPr>
      <w:keepNext/>
      <w:keepLines/>
      <w:spacing w:before="40" w:after="0"/>
      <w:outlineLvl w:val="8"/>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50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2Bullets" w:customStyle="1">
    <w:name w:val="Heading 2 Bullets"/>
    <w:basedOn w:val="Heading2"/>
    <w:link w:val="Heading2BulletsChar"/>
    <w:qFormat/>
    <w:rsid w:val="007038B4"/>
    <w:pPr>
      <w:numPr>
        <w:numId w:val="3"/>
      </w:numPr>
    </w:pPr>
  </w:style>
  <w:style w:type="character" w:styleId="Heading2BulletsChar" w:customStyle="1">
    <w:name w:val="Heading 2 Bullets Char"/>
    <w:basedOn w:val="Heading2Char"/>
    <w:link w:val="Heading2Bullets"/>
    <w:rsid w:val="007038B4"/>
    <w:rPr>
      <w:rFonts w:asciiTheme="majorHAnsi" w:hAnsiTheme="majorHAnsi" w:eastAsiaTheme="majorEastAsia" w:cstheme="majorBidi"/>
      <w:b/>
      <w:bCs/>
      <w:color w:val="85ABCF" w:themeColor="accent2"/>
      <w:sz w:val="32"/>
      <w:szCs w:val="32"/>
    </w:rPr>
  </w:style>
  <w:style w:type="character" w:styleId="Heading2Char" w:customStyle="1">
    <w:name w:val="Heading 2 Char"/>
    <w:basedOn w:val="DefaultParagraphFont"/>
    <w:link w:val="Heading2"/>
    <w:uiPriority w:val="9"/>
    <w:semiHidden/>
    <w:rsid w:val="007038B4"/>
    <w:rPr>
      <w:rFonts w:asciiTheme="majorHAnsi" w:hAnsiTheme="majorHAnsi" w:eastAsiaTheme="majorEastAsia" w:cstheme="majorBidi"/>
      <w:b/>
      <w:bCs/>
      <w:color w:val="85ABCF" w:themeColor="accent2"/>
      <w:sz w:val="32"/>
      <w:szCs w:val="32"/>
    </w:rPr>
  </w:style>
  <w:style w:type="character" w:styleId="Heading1Char" w:customStyle="1">
    <w:name w:val="Heading 1 Char"/>
    <w:basedOn w:val="DefaultParagraphFont"/>
    <w:link w:val="Heading1"/>
    <w:uiPriority w:val="9"/>
    <w:rsid w:val="007038B4"/>
    <w:rPr>
      <w:rFonts w:asciiTheme="majorHAnsi" w:hAnsiTheme="majorHAnsi" w:eastAsiaTheme="majorEastAsia" w:cstheme="majorBidi"/>
      <w:color w:val="FFFFFF" w:themeColor="background1"/>
      <w:sz w:val="36"/>
      <w:szCs w:val="36"/>
      <w:shd w:val="clear" w:color="auto" w:fill="1A1D38" w:themeFill="accent1"/>
    </w:rPr>
  </w:style>
  <w:style w:type="character" w:styleId="Heading3Char" w:customStyle="1">
    <w:name w:val="Heading 3 Char"/>
    <w:basedOn w:val="DefaultParagraphFont"/>
    <w:link w:val="Heading3"/>
    <w:uiPriority w:val="9"/>
    <w:semiHidden/>
    <w:rsid w:val="007038B4"/>
    <w:rPr>
      <w:rFonts w:asciiTheme="majorHAnsi" w:hAnsiTheme="majorHAnsi" w:eastAsiaTheme="majorEastAsia" w:cstheme="majorBidi"/>
      <w:sz w:val="32"/>
      <w:szCs w:val="32"/>
    </w:rPr>
  </w:style>
  <w:style w:type="character" w:styleId="Heading4Char" w:customStyle="1">
    <w:name w:val="Heading 4 Char"/>
    <w:basedOn w:val="DefaultParagraphFont"/>
    <w:link w:val="Heading4"/>
    <w:uiPriority w:val="9"/>
    <w:semiHidden/>
    <w:rsid w:val="007038B4"/>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7038B4"/>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7038B4"/>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7038B4"/>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7038B4"/>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7038B4"/>
    <w:rPr>
      <w:rFonts w:cstheme="minorHAnsi"/>
      <w:b/>
      <w:bCs/>
      <w:i/>
      <w:iCs/>
      <w:sz w:val="24"/>
      <w:szCs w:val="24"/>
    </w:rPr>
  </w:style>
  <w:style w:type="paragraph" w:styleId="Caption">
    <w:name w:val="caption"/>
    <w:basedOn w:val="Normal"/>
    <w:next w:val="Normal"/>
    <w:uiPriority w:val="35"/>
    <w:semiHidden/>
    <w:unhideWhenUsed/>
    <w:qFormat/>
    <w:rsid w:val="007038B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038B4"/>
    <w:pPr>
      <w:pBdr>
        <w:top w:val="single" w:color="C00000" w:themeColor="accent3" w:sz="6" w:space="8"/>
        <w:bottom w:val="single" w:color="C00000" w:themeColor="accent3" w:sz="6" w:space="8"/>
      </w:pBdr>
      <w:spacing w:after="400" w:line="240" w:lineRule="auto"/>
      <w:contextualSpacing/>
      <w:jc w:val="center"/>
    </w:pPr>
    <w:rPr>
      <w:rFonts w:asciiTheme="majorHAnsi" w:hAnsiTheme="majorHAnsi" w:eastAsiaTheme="majorEastAsia" w:cstheme="majorBidi"/>
      <w:caps/>
      <w:color w:val="1A1D38" w:themeColor="text2"/>
      <w:spacing w:val="30"/>
      <w:sz w:val="72"/>
      <w:szCs w:val="72"/>
    </w:rPr>
  </w:style>
  <w:style w:type="character" w:styleId="TitleChar" w:customStyle="1">
    <w:name w:val="Title Char"/>
    <w:basedOn w:val="DefaultParagraphFont"/>
    <w:link w:val="Title"/>
    <w:uiPriority w:val="10"/>
    <w:rsid w:val="007038B4"/>
    <w:rPr>
      <w:rFonts w:asciiTheme="majorHAnsi" w:hAnsiTheme="majorHAnsi" w:eastAsiaTheme="majorEastAsia" w:cstheme="majorBidi"/>
      <w:caps/>
      <w:color w:val="1A1D38" w:themeColor="text2"/>
      <w:spacing w:val="30"/>
      <w:sz w:val="72"/>
      <w:szCs w:val="72"/>
    </w:rPr>
  </w:style>
  <w:style w:type="paragraph" w:styleId="Subtitle">
    <w:name w:val="Subtitle"/>
    <w:basedOn w:val="Normal"/>
    <w:next w:val="Normal"/>
    <w:link w:val="SubtitleChar"/>
    <w:uiPriority w:val="11"/>
    <w:qFormat/>
    <w:rsid w:val="007038B4"/>
    <w:pPr>
      <w:numPr>
        <w:ilvl w:val="1"/>
      </w:numPr>
      <w:jc w:val="center"/>
    </w:pPr>
    <w:rPr>
      <w:color w:val="1A1D38" w:themeColor="text2"/>
      <w:sz w:val="28"/>
      <w:szCs w:val="28"/>
    </w:rPr>
  </w:style>
  <w:style w:type="character" w:styleId="SubtitleChar" w:customStyle="1">
    <w:name w:val="Subtitle Char"/>
    <w:basedOn w:val="DefaultParagraphFont"/>
    <w:link w:val="Subtitle"/>
    <w:uiPriority w:val="11"/>
    <w:rsid w:val="007038B4"/>
    <w:rPr>
      <w:rFonts w:cstheme="minorHAnsi"/>
      <w:color w:val="1A1D38" w:themeColor="text2"/>
      <w:sz w:val="28"/>
      <w:szCs w:val="28"/>
    </w:rPr>
  </w:style>
  <w:style w:type="character" w:styleId="Strong">
    <w:name w:val="Strong"/>
    <w:basedOn w:val="DefaultParagraphFont"/>
    <w:uiPriority w:val="22"/>
    <w:qFormat/>
    <w:rsid w:val="007038B4"/>
    <w:rPr>
      <w:b/>
      <w:bCs/>
    </w:rPr>
  </w:style>
  <w:style w:type="character" w:styleId="Emphasis">
    <w:name w:val="Emphasis"/>
    <w:basedOn w:val="DefaultParagraphFont"/>
    <w:uiPriority w:val="20"/>
    <w:qFormat/>
    <w:rsid w:val="007038B4"/>
    <w:rPr>
      <w:i/>
      <w:iCs/>
      <w:color w:val="000000" w:themeColor="text1"/>
    </w:rPr>
  </w:style>
  <w:style w:type="paragraph" w:styleId="NoSpacing">
    <w:name w:val="No Spacing"/>
    <w:uiPriority w:val="1"/>
    <w:qFormat/>
    <w:rsid w:val="007038B4"/>
    <w:pPr>
      <w:spacing w:after="0" w:line="240" w:lineRule="auto"/>
    </w:pPr>
  </w:style>
  <w:style w:type="paragraph" w:styleId="ListParagraph">
    <w:name w:val="List Paragraph"/>
    <w:basedOn w:val="Normal"/>
    <w:uiPriority w:val="34"/>
    <w:qFormat/>
    <w:rsid w:val="007038B4"/>
    <w:pPr>
      <w:numPr>
        <w:numId w:val="2"/>
      </w:numPr>
      <w:contextualSpacing/>
    </w:pPr>
  </w:style>
  <w:style w:type="paragraph" w:styleId="Quote">
    <w:name w:val="Quote"/>
    <w:basedOn w:val="Normal"/>
    <w:next w:val="Normal"/>
    <w:link w:val="QuoteChar"/>
    <w:uiPriority w:val="29"/>
    <w:qFormat/>
    <w:rsid w:val="007038B4"/>
    <w:pPr>
      <w:spacing w:before="160"/>
      <w:ind w:left="720" w:right="720"/>
      <w:jc w:val="center"/>
    </w:pPr>
    <w:rPr>
      <w:i/>
      <w:iCs/>
      <w:color w:val="8F0000" w:themeColor="accent3" w:themeShade="BF"/>
    </w:rPr>
  </w:style>
  <w:style w:type="character" w:styleId="QuoteChar" w:customStyle="1">
    <w:name w:val="Quote Char"/>
    <w:basedOn w:val="DefaultParagraphFont"/>
    <w:link w:val="Quote"/>
    <w:uiPriority w:val="29"/>
    <w:rsid w:val="007038B4"/>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7038B4"/>
    <w:pPr>
      <w:spacing w:before="160" w:line="276" w:lineRule="auto"/>
      <w:ind w:left="936" w:right="936"/>
      <w:jc w:val="center"/>
    </w:pPr>
    <w:rPr>
      <w:rFonts w:asciiTheme="majorHAnsi" w:hAnsiTheme="majorHAnsi" w:eastAsiaTheme="majorEastAsia" w:cstheme="majorBidi"/>
      <w:caps/>
      <w:color w:val="131529" w:themeColor="accent1" w:themeShade="BF"/>
      <w:sz w:val="28"/>
      <w:szCs w:val="28"/>
    </w:rPr>
  </w:style>
  <w:style w:type="character" w:styleId="IntenseQuoteChar" w:customStyle="1">
    <w:name w:val="Intense Quote Char"/>
    <w:basedOn w:val="DefaultParagraphFont"/>
    <w:link w:val="IntenseQuote"/>
    <w:uiPriority w:val="30"/>
    <w:rsid w:val="007038B4"/>
    <w:rPr>
      <w:rFonts w:asciiTheme="majorHAnsi" w:hAnsiTheme="majorHAnsi" w:eastAsiaTheme="majorEastAsia" w:cstheme="majorBidi"/>
      <w:caps/>
      <w:color w:val="131529" w:themeColor="accent1" w:themeShade="BF"/>
      <w:sz w:val="28"/>
      <w:szCs w:val="28"/>
    </w:rPr>
  </w:style>
  <w:style w:type="character" w:styleId="SubtleEmphasis">
    <w:name w:val="Subtle Emphasis"/>
    <w:basedOn w:val="DefaultParagraphFont"/>
    <w:uiPriority w:val="19"/>
    <w:qFormat/>
    <w:rsid w:val="007038B4"/>
    <w:rPr>
      <w:i/>
      <w:iCs/>
      <w:color w:val="595959" w:themeColor="text1" w:themeTint="A6"/>
    </w:rPr>
  </w:style>
  <w:style w:type="character" w:styleId="IntenseEmphasis">
    <w:name w:val="Intense Emphasis"/>
    <w:basedOn w:val="DefaultParagraphFont"/>
    <w:uiPriority w:val="21"/>
    <w:qFormat/>
    <w:rsid w:val="007038B4"/>
    <w:rPr>
      <w:b/>
      <w:bCs/>
      <w:i/>
      <w:iCs/>
      <w:color w:val="auto"/>
    </w:rPr>
  </w:style>
  <w:style w:type="character" w:styleId="SubtleReference">
    <w:name w:val="Subtle Reference"/>
    <w:basedOn w:val="DefaultParagraphFont"/>
    <w:uiPriority w:val="31"/>
    <w:qFormat/>
    <w:rsid w:val="007038B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038B4"/>
    <w:rPr>
      <w:b/>
      <w:bCs/>
      <w:caps w:val="0"/>
      <w:smallCaps/>
      <w:color w:val="auto"/>
      <w:spacing w:val="0"/>
      <w:u w:val="single"/>
    </w:rPr>
  </w:style>
  <w:style w:type="character" w:styleId="BookTitle">
    <w:name w:val="Book Title"/>
    <w:basedOn w:val="DefaultParagraphFont"/>
    <w:uiPriority w:val="33"/>
    <w:qFormat/>
    <w:rsid w:val="007038B4"/>
    <w:rPr>
      <w:b/>
      <w:bCs/>
      <w:caps w:val="0"/>
      <w:smallCaps/>
      <w:spacing w:val="0"/>
    </w:rPr>
  </w:style>
  <w:style w:type="paragraph" w:styleId="TOCHeading">
    <w:name w:val="TOC Heading"/>
    <w:basedOn w:val="Heading1"/>
    <w:next w:val="Normal"/>
    <w:uiPriority w:val="39"/>
    <w:semiHidden/>
    <w:unhideWhenUsed/>
    <w:qFormat/>
    <w:rsid w:val="007038B4"/>
    <w:pPr>
      <w:outlineLvl w:val="9"/>
    </w:pPr>
  </w:style>
  <w:style w:type="paragraph" w:styleId="Header">
    <w:name w:val="header"/>
    <w:basedOn w:val="Normal"/>
    <w:link w:val="HeaderChar"/>
    <w:uiPriority w:val="99"/>
    <w:unhideWhenUsed/>
    <w:rsid w:val="0029166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1668"/>
    <w:rPr>
      <w:rFonts w:cstheme="minorHAnsi"/>
      <w:sz w:val="24"/>
      <w:szCs w:val="24"/>
    </w:rPr>
  </w:style>
  <w:style w:type="paragraph" w:styleId="Footer">
    <w:name w:val="footer"/>
    <w:basedOn w:val="Normal"/>
    <w:link w:val="FooterChar"/>
    <w:uiPriority w:val="99"/>
    <w:unhideWhenUsed/>
    <w:rsid w:val="0029166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1668"/>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glossaryDocument" Target="glossary/document.xml" Id="R82e7a50257d848a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03a6d1-25f8-451f-984b-19d737a08815}"/>
      </w:docPartPr>
      <w:docPartBody>
        <w:p w14:paraId="78B72E04">
          <w:r>
            <w:rPr>
              <w:rStyle w:val="PlaceholderText"/>
            </w:rPr>
            <w:t/>
          </w:r>
        </w:p>
      </w:docPartBody>
    </w:docPart>
  </w:docParts>
</w:glossaryDocument>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F2666974E5245870D741CA4CF6176" ma:contentTypeVersion="7" ma:contentTypeDescription="Create a new document." ma:contentTypeScope="" ma:versionID="9459d7bde1155dc694b765da72b7ba0c">
  <xsd:schema xmlns:xsd="http://www.w3.org/2001/XMLSchema" xmlns:xs="http://www.w3.org/2001/XMLSchema" xmlns:p="http://schemas.microsoft.com/office/2006/metadata/properties" xmlns:ns2="13669d8d-dcf6-4e7b-82cb-c9d6a5f4d70c" xmlns:ns3="4c996a74-8810-490d-aa2a-2e9526e5635d" targetNamespace="http://schemas.microsoft.com/office/2006/metadata/properties" ma:root="true" ma:fieldsID="6055f6388aed000331aafae95b4395ea" ns2:_="" ns3:_="">
    <xsd:import namespace="13669d8d-dcf6-4e7b-82cb-c9d6a5f4d70c"/>
    <xsd:import namespace="4c996a74-8810-490d-aa2a-2e9526e563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69d8d-dcf6-4e7b-82cb-c9d6a5f4d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996a74-8810-490d-aa2a-2e9526e563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88F55-A16C-40DB-944F-7ECB71D0102D}">
  <ds:schemaRefs>
    <ds:schemaRef ds:uri="http://schemas.microsoft.com/office/2006/metadata/properties"/>
    <ds:schemaRef ds:uri="http://schemas.microsoft.com/office/infopath/2007/PartnerControls"/>
    <ds:schemaRef ds:uri="95432b11-f6c3-4e37-a69a-ca765fae3df6"/>
    <ds:schemaRef ds:uri="2f0c6536-daea-40e3-af14-a3b0cb10f4ea"/>
  </ds:schemaRefs>
</ds:datastoreItem>
</file>

<file path=customXml/itemProps2.xml><?xml version="1.0" encoding="utf-8"?>
<ds:datastoreItem xmlns:ds="http://schemas.openxmlformats.org/officeDocument/2006/customXml" ds:itemID="{4FE96F9B-BD27-4C6E-ABB8-CABA7EBA0476}">
  <ds:schemaRefs>
    <ds:schemaRef ds:uri="http://schemas.microsoft.com/sharepoint/v3/contenttype/forms"/>
  </ds:schemaRefs>
</ds:datastoreItem>
</file>

<file path=customXml/itemProps3.xml><?xml version="1.0" encoding="utf-8"?>
<ds:datastoreItem xmlns:ds="http://schemas.openxmlformats.org/officeDocument/2006/customXml" ds:itemID="{D3AEF1BF-7BA0-4C92-B542-F13A77D794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Froy</dc:creator>
  <cp:keywords/>
  <dc:description/>
  <cp:lastModifiedBy>P Ashwood</cp:lastModifiedBy>
  <cp:revision>47</cp:revision>
  <dcterms:created xsi:type="dcterms:W3CDTF">2023-05-09T10:13:00Z</dcterms:created>
  <dcterms:modified xsi:type="dcterms:W3CDTF">2023-05-09T15:00:03Z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0x0101005B0F2666974E5245870D741CA4CF6176</vt:lpwstr>
  </property>
  <property fmtid="{D5CDD505-2E9C-101B-9397-08002B2CF9AE}" pid="3" name="GrammarlyDocumentId">
    <vt:lpwstr>ccb3a211830d5013da0564ebbc351834445461d36302c3c865f3484e68317d4c</vt:lpwstr>
  </property>
  <property fmtid="{D5CDD505-2E9C-101B-9397-08002B2CF9AE}" pid="4" name="MediaServiceImageTags">
    <vt:lpwstr/>
  </property>
</Properties>
</file>